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902A" w14:textId="77777777" w:rsidR="00E33953" w:rsidRDefault="00E33953">
      <w:pPr>
        <w:pStyle w:val="BodyText"/>
        <w:rPr>
          <w:sz w:val="20"/>
        </w:rPr>
      </w:pPr>
    </w:p>
    <w:p w14:paraId="1A988C7A" w14:textId="77777777" w:rsidR="00E33953" w:rsidRDefault="00E33953">
      <w:pPr>
        <w:pStyle w:val="BodyText"/>
        <w:rPr>
          <w:sz w:val="20"/>
        </w:rPr>
      </w:pPr>
    </w:p>
    <w:p w14:paraId="6951E97A" w14:textId="77777777" w:rsidR="00E33953" w:rsidRDefault="00E33953">
      <w:pPr>
        <w:pStyle w:val="BodyText"/>
        <w:rPr>
          <w:sz w:val="20"/>
        </w:rPr>
      </w:pPr>
    </w:p>
    <w:p w14:paraId="0676E044" w14:textId="77777777" w:rsidR="00E33953" w:rsidRDefault="00E33953">
      <w:pPr>
        <w:pStyle w:val="BodyText"/>
        <w:rPr>
          <w:sz w:val="20"/>
        </w:rPr>
      </w:pPr>
    </w:p>
    <w:p w14:paraId="1986363F" w14:textId="77777777" w:rsidR="00E33953" w:rsidRDefault="00E33953">
      <w:pPr>
        <w:pStyle w:val="BodyText"/>
        <w:rPr>
          <w:sz w:val="20"/>
        </w:rPr>
      </w:pPr>
    </w:p>
    <w:p w14:paraId="4CDBC270" w14:textId="77777777" w:rsidR="00E33953" w:rsidRDefault="00E33953">
      <w:pPr>
        <w:pStyle w:val="BodyText"/>
        <w:rPr>
          <w:sz w:val="20"/>
        </w:rPr>
      </w:pPr>
    </w:p>
    <w:p w14:paraId="25BF1B54" w14:textId="77777777" w:rsidR="00E33953" w:rsidRDefault="00E33953">
      <w:pPr>
        <w:pStyle w:val="BodyText"/>
        <w:rPr>
          <w:sz w:val="20"/>
        </w:rPr>
      </w:pPr>
    </w:p>
    <w:p w14:paraId="2F883AC9" w14:textId="77777777" w:rsidR="00E33953" w:rsidRDefault="00E33953">
      <w:pPr>
        <w:pStyle w:val="BodyText"/>
        <w:spacing w:before="4"/>
        <w:rPr>
          <w:sz w:val="19"/>
        </w:rPr>
      </w:pPr>
    </w:p>
    <w:p w14:paraId="1843FF9F" w14:textId="0BD0A56F" w:rsidR="00E33953" w:rsidRPr="007514AC" w:rsidRDefault="00F250FA">
      <w:pPr>
        <w:spacing w:before="88" w:line="720" w:lineRule="auto"/>
        <w:ind w:left="3148" w:right="3153" w:firstLine="14"/>
        <w:jc w:val="center"/>
        <w:rPr>
          <w:b/>
          <w:sz w:val="40"/>
        </w:rPr>
      </w:pPr>
      <w:bookmarkStart w:id="0" w:name="_GoBack"/>
      <w:bookmarkEnd w:id="0"/>
      <w:r w:rsidRPr="007514AC">
        <w:rPr>
          <w:b/>
          <w:color w:val="151515"/>
          <w:sz w:val="40"/>
        </w:rPr>
        <w:t>BEE COUNTY INVESTMENT</w:t>
      </w:r>
      <w:r w:rsidR="007A0086" w:rsidRPr="007514AC">
        <w:rPr>
          <w:b/>
          <w:color w:val="151515"/>
          <w:spacing w:val="75"/>
          <w:sz w:val="40"/>
        </w:rPr>
        <w:t xml:space="preserve"> </w:t>
      </w:r>
      <w:r w:rsidRPr="007514AC">
        <w:rPr>
          <w:b/>
          <w:color w:val="151515"/>
          <w:sz w:val="40"/>
        </w:rPr>
        <w:t>POLICY</w:t>
      </w:r>
    </w:p>
    <w:p w14:paraId="03B23EFF" w14:textId="77777777" w:rsidR="00E33953" w:rsidRPr="007514AC" w:rsidRDefault="00C35FB7">
      <w:pPr>
        <w:spacing w:before="12"/>
        <w:ind w:left="3495" w:right="3509"/>
        <w:jc w:val="center"/>
        <w:rPr>
          <w:b/>
          <w:sz w:val="40"/>
        </w:rPr>
      </w:pPr>
      <w:r w:rsidRPr="007514AC">
        <w:rPr>
          <w:b/>
          <w:color w:val="151515"/>
          <w:sz w:val="40"/>
        </w:rPr>
        <w:t>SEPTEMBER 2021</w:t>
      </w:r>
    </w:p>
    <w:p w14:paraId="68277402" w14:textId="77777777" w:rsidR="00E33953" w:rsidRPr="007514AC" w:rsidRDefault="00E33953">
      <w:pPr>
        <w:pStyle w:val="BodyText"/>
        <w:rPr>
          <w:b/>
          <w:sz w:val="42"/>
        </w:rPr>
      </w:pPr>
    </w:p>
    <w:p w14:paraId="4C9A537B" w14:textId="6E0C02B7" w:rsidR="00E33953" w:rsidRPr="007514AC" w:rsidRDefault="00C35FB7" w:rsidP="00C35FB7">
      <w:pPr>
        <w:pStyle w:val="BodyText"/>
        <w:spacing w:before="369"/>
        <w:ind w:left="3471" w:right="3509"/>
        <w:jc w:val="center"/>
        <w:rPr>
          <w:color w:val="151515"/>
          <w:w w:val="105"/>
        </w:rPr>
      </w:pPr>
      <w:r w:rsidRPr="007514AC">
        <w:rPr>
          <w:color w:val="151515"/>
          <w:w w:val="105"/>
        </w:rPr>
        <w:t xml:space="preserve">Approved by </w:t>
      </w:r>
      <w:r w:rsidR="00271788" w:rsidRPr="007514AC">
        <w:rPr>
          <w:color w:val="151515"/>
          <w:w w:val="105"/>
        </w:rPr>
        <w:t xml:space="preserve">Commissioners </w:t>
      </w:r>
      <w:r w:rsidRPr="007514AC">
        <w:rPr>
          <w:color w:val="151515"/>
          <w:w w:val="105"/>
        </w:rPr>
        <w:t>Court 09-13-21</w:t>
      </w:r>
    </w:p>
    <w:p w14:paraId="57817EF5" w14:textId="77777777" w:rsidR="00C35FB7" w:rsidRPr="007514AC" w:rsidRDefault="00C35FB7" w:rsidP="00C35FB7">
      <w:pPr>
        <w:pStyle w:val="BodyText"/>
        <w:spacing w:before="369"/>
        <w:ind w:left="3471" w:right="3509"/>
        <w:jc w:val="center"/>
        <w:sectPr w:rsidR="00C35FB7" w:rsidRPr="007514AC" w:rsidSect="00381267">
          <w:footerReference w:type="default" r:id="rId9"/>
          <w:type w:val="continuous"/>
          <w:pgSz w:w="12240" w:h="15840"/>
          <w:pgMar w:top="1498" w:right="720" w:bottom="806" w:left="720" w:header="720" w:footer="605" w:gutter="0"/>
          <w:pgNumType w:start="1"/>
          <w:cols w:space="720"/>
        </w:sectPr>
      </w:pPr>
    </w:p>
    <w:p w14:paraId="1DF05EB6" w14:textId="77777777" w:rsidR="00E33953" w:rsidRPr="007514AC" w:rsidRDefault="00E33953">
      <w:pPr>
        <w:pStyle w:val="BodyText"/>
        <w:rPr>
          <w:sz w:val="20"/>
        </w:rPr>
      </w:pPr>
    </w:p>
    <w:p w14:paraId="296E4090" w14:textId="77777777" w:rsidR="00E33953" w:rsidRPr="007514AC" w:rsidRDefault="00E33953">
      <w:pPr>
        <w:pStyle w:val="BodyText"/>
        <w:rPr>
          <w:sz w:val="20"/>
        </w:rPr>
      </w:pPr>
    </w:p>
    <w:p w14:paraId="05AFA2FE" w14:textId="77777777" w:rsidR="00E33953" w:rsidRPr="007514AC" w:rsidRDefault="00E33953">
      <w:pPr>
        <w:pStyle w:val="BodyText"/>
        <w:rPr>
          <w:sz w:val="20"/>
        </w:rPr>
      </w:pPr>
    </w:p>
    <w:p w14:paraId="3E0C931C" w14:textId="77777777" w:rsidR="00E33953" w:rsidRPr="007514AC" w:rsidRDefault="00E33953">
      <w:pPr>
        <w:pStyle w:val="BodyText"/>
        <w:rPr>
          <w:sz w:val="20"/>
        </w:rPr>
      </w:pPr>
    </w:p>
    <w:p w14:paraId="037472CA" w14:textId="77777777" w:rsidR="00E33953" w:rsidRPr="007514AC" w:rsidRDefault="00E33953">
      <w:pPr>
        <w:pStyle w:val="BodyText"/>
        <w:spacing w:before="3"/>
        <w:rPr>
          <w:sz w:val="20"/>
        </w:rPr>
      </w:pPr>
    </w:p>
    <w:p w14:paraId="25646C27" w14:textId="77777777" w:rsidR="00E33953" w:rsidRPr="007514AC" w:rsidRDefault="00F250FA">
      <w:pPr>
        <w:spacing w:before="87" w:line="247" w:lineRule="auto"/>
        <w:ind w:left="3495" w:right="3383"/>
        <w:jc w:val="center"/>
        <w:rPr>
          <w:b/>
          <w:sz w:val="33"/>
        </w:rPr>
      </w:pPr>
      <w:r w:rsidRPr="007514AC">
        <w:rPr>
          <w:b/>
          <w:color w:val="1F1F1F"/>
          <w:sz w:val="33"/>
        </w:rPr>
        <w:t>Bee County, Texas Investment Policy</w:t>
      </w:r>
    </w:p>
    <w:p w14:paraId="1895D38F" w14:textId="77777777" w:rsidR="00E33953" w:rsidRPr="007514AC" w:rsidRDefault="00E33953">
      <w:pPr>
        <w:pStyle w:val="BodyText"/>
        <w:rPr>
          <w:b/>
          <w:sz w:val="36"/>
        </w:rPr>
      </w:pPr>
    </w:p>
    <w:p w14:paraId="46E1E20D" w14:textId="77777777" w:rsidR="00E33953" w:rsidRPr="007514AC" w:rsidRDefault="00E33953">
      <w:pPr>
        <w:pStyle w:val="BodyText"/>
        <w:spacing w:before="1"/>
        <w:rPr>
          <w:b/>
          <w:sz w:val="34"/>
        </w:rPr>
      </w:pPr>
    </w:p>
    <w:p w14:paraId="62A9E30A" w14:textId="77777777" w:rsidR="00E33953" w:rsidRPr="007514AC" w:rsidRDefault="00F250FA" w:rsidP="006D5158">
      <w:pPr>
        <w:pStyle w:val="Heading1"/>
        <w:numPr>
          <w:ilvl w:val="0"/>
          <w:numId w:val="9"/>
        </w:numPr>
        <w:tabs>
          <w:tab w:val="left" w:pos="905"/>
          <w:tab w:val="left" w:pos="906"/>
        </w:tabs>
        <w:spacing w:beforeLines="30" w:before="72" w:line="264" w:lineRule="auto"/>
        <w:ind w:hanging="737"/>
        <w:rPr>
          <w:color w:val="1F1F1F"/>
        </w:rPr>
      </w:pPr>
      <w:r w:rsidRPr="007514AC">
        <w:rPr>
          <w:color w:val="1F1F1F"/>
          <w:u w:val="thick" w:color="1F1F1F"/>
        </w:rPr>
        <w:t>Investment Authority and Scope of</w:t>
      </w:r>
      <w:r w:rsidRPr="007514AC">
        <w:rPr>
          <w:color w:val="1F1F1F"/>
          <w:spacing w:val="-13"/>
          <w:u w:val="thick" w:color="1F1F1F"/>
        </w:rPr>
        <w:t xml:space="preserve"> </w:t>
      </w:r>
      <w:r w:rsidRPr="007514AC">
        <w:rPr>
          <w:color w:val="1F1F1F"/>
          <w:u w:val="thick" w:color="1F1F1F"/>
        </w:rPr>
        <w:t>Policy</w:t>
      </w:r>
    </w:p>
    <w:p w14:paraId="2A77DA10" w14:textId="77777777" w:rsidR="00E33953" w:rsidRPr="007514AC" w:rsidRDefault="00E33953" w:rsidP="006D5158">
      <w:pPr>
        <w:pStyle w:val="BodyText"/>
        <w:spacing w:beforeLines="30" w:before="72" w:line="264" w:lineRule="auto"/>
        <w:rPr>
          <w:b/>
          <w:sz w:val="22"/>
          <w:szCs w:val="22"/>
        </w:rPr>
      </w:pPr>
    </w:p>
    <w:p w14:paraId="52F57313" w14:textId="77777777" w:rsidR="00E33953" w:rsidRPr="007514AC" w:rsidRDefault="00F250FA" w:rsidP="006D5158">
      <w:pPr>
        <w:spacing w:beforeLines="30" w:before="72" w:line="264" w:lineRule="auto"/>
        <w:ind w:left="902"/>
        <w:rPr>
          <w:u w:val="single"/>
        </w:rPr>
      </w:pPr>
      <w:r w:rsidRPr="007514AC">
        <w:rPr>
          <w:color w:val="1F1F1F"/>
          <w:w w:val="105"/>
          <w:u w:val="single" w:color="1F1F1F"/>
        </w:rPr>
        <w:t>General Statement</w:t>
      </w:r>
    </w:p>
    <w:p w14:paraId="2D4C82E2" w14:textId="77777777" w:rsidR="00E33953" w:rsidRPr="007514AC" w:rsidRDefault="00F250FA" w:rsidP="006D5158">
      <w:pPr>
        <w:spacing w:beforeLines="30" w:before="72" w:line="264" w:lineRule="auto"/>
        <w:ind w:left="893" w:right="305" w:hanging="1"/>
      </w:pPr>
      <w:r w:rsidRPr="007514AC">
        <w:rPr>
          <w:color w:val="1F1F1F"/>
          <w:w w:val="105"/>
        </w:rPr>
        <w:t>This policy serves to satisfy the statutory requirements of Local Government Code 116.112 and Government Code 2256 to define and adopt a formal investment policy. This policy will be reviewed and adopted by order or resolution at least annually according to Section 2256.005(e).</w:t>
      </w:r>
    </w:p>
    <w:p w14:paraId="6B45EFEA" w14:textId="77777777" w:rsidR="00E33953" w:rsidRPr="007514AC" w:rsidRDefault="00E33953" w:rsidP="006D5158">
      <w:pPr>
        <w:pStyle w:val="BodyText"/>
        <w:spacing w:beforeLines="30" w:before="72" w:line="264" w:lineRule="auto"/>
        <w:rPr>
          <w:sz w:val="22"/>
          <w:szCs w:val="22"/>
        </w:rPr>
      </w:pPr>
    </w:p>
    <w:p w14:paraId="7511DFB6" w14:textId="77777777" w:rsidR="00E33953" w:rsidRPr="007514AC" w:rsidRDefault="00F250FA" w:rsidP="006D5158">
      <w:pPr>
        <w:spacing w:beforeLines="30" w:before="72" w:line="264" w:lineRule="auto"/>
        <w:ind w:left="891"/>
        <w:rPr>
          <w:u w:val="single"/>
        </w:rPr>
      </w:pPr>
      <w:r w:rsidRPr="007514AC">
        <w:rPr>
          <w:color w:val="1F1F1F"/>
          <w:w w:val="105"/>
          <w:u w:val="single" w:color="1F1F1F"/>
        </w:rPr>
        <w:t>Funds Included</w:t>
      </w:r>
    </w:p>
    <w:p w14:paraId="49C04520" w14:textId="77777777" w:rsidR="00E33953" w:rsidRPr="007514AC" w:rsidRDefault="00F250FA" w:rsidP="006D5158">
      <w:pPr>
        <w:spacing w:beforeLines="30" w:before="72" w:line="264" w:lineRule="auto"/>
        <w:ind w:left="878" w:right="305" w:firstLine="5"/>
      </w:pPr>
      <w:r w:rsidRPr="007514AC">
        <w:rPr>
          <w:color w:val="1F1F1F"/>
          <w:w w:val="105"/>
        </w:rPr>
        <w:t>This investment policy applies to all financial assets of all funds of Bee County, Texas, at the present time and any funds to be created in the future and any other funds held in custody by the County Auditor</w:t>
      </w:r>
      <w:r w:rsidRPr="007514AC">
        <w:rPr>
          <w:color w:val="3D3D3D"/>
          <w:w w:val="105"/>
        </w:rPr>
        <w:t xml:space="preserve">, </w:t>
      </w:r>
      <w:r w:rsidRPr="007514AC">
        <w:rPr>
          <w:color w:val="1F1F1F"/>
          <w:w w:val="105"/>
        </w:rPr>
        <w:t>unless expressly prohibited by law or unless it is in contravention of any depository contract between Bee County and any depository bank.</w:t>
      </w:r>
    </w:p>
    <w:p w14:paraId="7028A7C7" w14:textId="77777777" w:rsidR="00E33953" w:rsidRPr="007514AC" w:rsidRDefault="00E33953" w:rsidP="006D5158">
      <w:pPr>
        <w:pStyle w:val="BodyText"/>
        <w:spacing w:beforeLines="30" w:before="72" w:line="264" w:lineRule="auto"/>
        <w:rPr>
          <w:sz w:val="22"/>
          <w:szCs w:val="22"/>
        </w:rPr>
      </w:pPr>
    </w:p>
    <w:p w14:paraId="62B95E40" w14:textId="77777777" w:rsidR="00E33953" w:rsidRPr="007514AC" w:rsidRDefault="00F250FA" w:rsidP="006D5158">
      <w:pPr>
        <w:spacing w:beforeLines="30" w:before="72" w:line="264" w:lineRule="auto"/>
        <w:ind w:left="877"/>
        <w:rPr>
          <w:u w:val="single"/>
        </w:rPr>
      </w:pPr>
      <w:r w:rsidRPr="007514AC">
        <w:rPr>
          <w:color w:val="1F1F1F"/>
          <w:w w:val="105"/>
          <w:u w:val="single" w:color="1F1F1F"/>
        </w:rPr>
        <w:t>County Investment Officer</w:t>
      </w:r>
    </w:p>
    <w:p w14:paraId="7C6198E2" w14:textId="4443431A" w:rsidR="00E33953" w:rsidRPr="007514AC" w:rsidRDefault="00F250FA" w:rsidP="006D5158">
      <w:pPr>
        <w:spacing w:beforeLines="30" w:before="72" w:line="264" w:lineRule="auto"/>
        <w:ind w:left="863" w:right="305" w:firstLine="11"/>
      </w:pPr>
      <w:r w:rsidRPr="007514AC">
        <w:rPr>
          <w:color w:val="1F1F1F"/>
          <w:w w:val="105"/>
        </w:rPr>
        <w:t xml:space="preserve">In accordance with Sec. </w:t>
      </w:r>
      <w:proofErr w:type="gramStart"/>
      <w:r w:rsidRPr="007514AC">
        <w:rPr>
          <w:color w:val="1F1F1F"/>
          <w:w w:val="105"/>
        </w:rPr>
        <w:t>116.112(a</w:t>
      </w:r>
      <w:proofErr w:type="gramEnd"/>
      <w:r w:rsidRPr="007514AC">
        <w:rPr>
          <w:color w:val="1F1F1F"/>
          <w:w w:val="105"/>
        </w:rPr>
        <w:t>), Local Government Code and/or Chapter 2256, Sec</w:t>
      </w:r>
      <w:r w:rsidRPr="007514AC">
        <w:rPr>
          <w:color w:val="3D3D3D"/>
          <w:w w:val="105"/>
        </w:rPr>
        <w:t xml:space="preserve">. </w:t>
      </w:r>
      <w:r w:rsidRPr="007514AC">
        <w:rPr>
          <w:color w:val="1F1F1F"/>
          <w:w w:val="105"/>
        </w:rPr>
        <w:t>2256</w:t>
      </w:r>
      <w:r w:rsidRPr="007514AC">
        <w:rPr>
          <w:color w:val="3D3D3D"/>
          <w:w w:val="105"/>
        </w:rPr>
        <w:t>.</w:t>
      </w:r>
      <w:r w:rsidR="0036329A" w:rsidRPr="007514AC">
        <w:rPr>
          <w:color w:val="1F1F1F"/>
          <w:w w:val="105"/>
        </w:rPr>
        <w:t>005(f</w:t>
      </w:r>
      <w:r w:rsidRPr="007514AC">
        <w:rPr>
          <w:color w:val="1F1F1F"/>
          <w:w w:val="105"/>
        </w:rPr>
        <w:t xml:space="preserve">) and (g), Government Code, the County Investment Officer, under the direction of the Bee County Commissioners Court, may invest County funds that are not immediately required to pay </w:t>
      </w:r>
      <w:r w:rsidR="0036329A" w:rsidRPr="007514AC">
        <w:rPr>
          <w:color w:val="1F1F1F"/>
          <w:w w:val="105"/>
        </w:rPr>
        <w:t>obligations of the County. The C</w:t>
      </w:r>
      <w:r w:rsidRPr="007514AC">
        <w:rPr>
          <w:color w:val="1F1F1F"/>
          <w:w w:val="105"/>
        </w:rPr>
        <w:t>omm</w:t>
      </w:r>
      <w:r w:rsidR="0036329A" w:rsidRPr="007514AC">
        <w:rPr>
          <w:color w:val="1F1F1F"/>
          <w:w w:val="105"/>
        </w:rPr>
        <w:t>issioners' Court</w:t>
      </w:r>
      <w:r w:rsidRPr="007514AC">
        <w:rPr>
          <w:color w:val="1F1F1F"/>
          <w:w w:val="105"/>
        </w:rPr>
        <w:t xml:space="preserve"> shall designate by order or resolution one or more officers or employees as investment officer.</w:t>
      </w:r>
    </w:p>
    <w:p w14:paraId="47331BEC" w14:textId="77777777" w:rsidR="00E33953" w:rsidRPr="007514AC" w:rsidRDefault="00E33953" w:rsidP="006D5158">
      <w:pPr>
        <w:pStyle w:val="BodyText"/>
        <w:spacing w:beforeLines="30" w:before="72" w:line="264" w:lineRule="auto"/>
        <w:rPr>
          <w:sz w:val="22"/>
          <w:szCs w:val="22"/>
        </w:rPr>
      </w:pPr>
    </w:p>
    <w:p w14:paraId="0EC31676" w14:textId="77777777" w:rsidR="00E33953" w:rsidRPr="007514AC" w:rsidRDefault="00F250FA" w:rsidP="006D5158">
      <w:pPr>
        <w:spacing w:beforeLines="30" w:before="72" w:line="264" w:lineRule="auto"/>
        <w:ind w:left="855" w:right="305" w:firstLine="5"/>
      </w:pPr>
      <w:r w:rsidRPr="007514AC">
        <w:rPr>
          <w:color w:val="1F1F1F"/>
          <w:w w:val="105"/>
        </w:rPr>
        <w:t>If the investment officer has a personal business relationship with an entity or is related within the second degree by affinity or consanguinity to an individual seeking to sell an investment to the County, the investment officer must file a statement disclosing that personal business interest or relationship with the Texas Ethics Commission and the Commissioners Court in accordance with Government Code 2256.005(</w:t>
      </w:r>
      <w:proofErr w:type="spellStart"/>
      <w:r w:rsidRPr="007514AC">
        <w:rPr>
          <w:color w:val="1F1F1F"/>
          <w:w w:val="105"/>
        </w:rPr>
        <w:t>i</w:t>
      </w:r>
      <w:proofErr w:type="spellEnd"/>
      <w:r w:rsidRPr="007514AC">
        <w:rPr>
          <w:color w:val="1F1F1F"/>
          <w:w w:val="105"/>
        </w:rPr>
        <w:t>).</w:t>
      </w:r>
    </w:p>
    <w:p w14:paraId="6D416BA8" w14:textId="77777777" w:rsidR="00E33953" w:rsidRPr="007514AC" w:rsidRDefault="00E33953" w:rsidP="006D5158">
      <w:pPr>
        <w:spacing w:before="30" w:line="264" w:lineRule="auto"/>
        <w:sectPr w:rsidR="00E33953" w:rsidRPr="007514AC" w:rsidSect="00206894">
          <w:pgSz w:w="12240" w:h="15840"/>
          <w:pgMar w:top="1498" w:right="1080" w:bottom="806" w:left="720" w:header="0" w:footer="605" w:gutter="0"/>
          <w:cols w:space="720"/>
        </w:sectPr>
      </w:pPr>
    </w:p>
    <w:p w14:paraId="01CBEE1E" w14:textId="77777777" w:rsidR="00E33953" w:rsidRPr="007514AC" w:rsidRDefault="00E33953" w:rsidP="006D5158">
      <w:pPr>
        <w:pStyle w:val="BodyText"/>
        <w:spacing w:before="30" w:line="264" w:lineRule="auto"/>
        <w:rPr>
          <w:sz w:val="14"/>
        </w:rPr>
      </w:pPr>
    </w:p>
    <w:p w14:paraId="077A9F89" w14:textId="77777777" w:rsidR="00E33953" w:rsidRPr="007514AC" w:rsidRDefault="00F250FA" w:rsidP="006D5158">
      <w:pPr>
        <w:pStyle w:val="Heading1"/>
        <w:numPr>
          <w:ilvl w:val="0"/>
          <w:numId w:val="9"/>
        </w:numPr>
        <w:tabs>
          <w:tab w:val="left" w:pos="881"/>
          <w:tab w:val="left" w:pos="882"/>
        </w:tabs>
        <w:spacing w:before="30" w:line="264" w:lineRule="auto"/>
        <w:ind w:left="881" w:hanging="732"/>
        <w:rPr>
          <w:color w:val="1A1A1A"/>
        </w:rPr>
      </w:pPr>
      <w:r w:rsidRPr="007514AC">
        <w:rPr>
          <w:color w:val="1A1A1A"/>
          <w:u w:val="thick" w:color="1A1A1A"/>
        </w:rPr>
        <w:t>Investment</w:t>
      </w:r>
      <w:r w:rsidRPr="007514AC">
        <w:rPr>
          <w:color w:val="1A1A1A"/>
          <w:spacing w:val="14"/>
          <w:u w:val="thick" w:color="1A1A1A"/>
        </w:rPr>
        <w:t xml:space="preserve"> </w:t>
      </w:r>
      <w:r w:rsidRPr="007514AC">
        <w:rPr>
          <w:color w:val="1A1A1A"/>
          <w:u w:val="thick" w:color="1A1A1A"/>
        </w:rPr>
        <w:t>Objectives</w:t>
      </w:r>
    </w:p>
    <w:p w14:paraId="06470BD0" w14:textId="77777777" w:rsidR="00E33953" w:rsidRPr="007514AC" w:rsidRDefault="00E33953" w:rsidP="006D5158">
      <w:pPr>
        <w:pStyle w:val="BodyText"/>
        <w:spacing w:before="30" w:line="264" w:lineRule="auto"/>
        <w:rPr>
          <w:b/>
          <w:sz w:val="22"/>
          <w:szCs w:val="22"/>
        </w:rPr>
      </w:pPr>
    </w:p>
    <w:p w14:paraId="6E9CE824" w14:textId="77777777" w:rsidR="00E33953" w:rsidRPr="007514AC" w:rsidRDefault="00F250FA" w:rsidP="006D5158">
      <w:pPr>
        <w:pStyle w:val="BodyText"/>
        <w:spacing w:before="30" w:line="264" w:lineRule="auto"/>
        <w:ind w:left="877"/>
        <w:rPr>
          <w:sz w:val="22"/>
          <w:szCs w:val="22"/>
          <w:u w:val="single"/>
        </w:rPr>
      </w:pPr>
      <w:r w:rsidRPr="007514AC">
        <w:rPr>
          <w:color w:val="1A1A1A"/>
          <w:sz w:val="22"/>
          <w:szCs w:val="22"/>
          <w:u w:val="single" w:color="1A1A1A"/>
        </w:rPr>
        <w:t>General Statement</w:t>
      </w:r>
    </w:p>
    <w:p w14:paraId="1482A9DD" w14:textId="77777777" w:rsidR="00E33953" w:rsidRPr="007514AC" w:rsidRDefault="00F250FA" w:rsidP="006D5158">
      <w:pPr>
        <w:pStyle w:val="BodyText"/>
        <w:spacing w:before="30" w:line="264" w:lineRule="auto"/>
        <w:ind w:left="864" w:right="305" w:firstLine="7"/>
        <w:rPr>
          <w:sz w:val="22"/>
          <w:szCs w:val="22"/>
        </w:rPr>
      </w:pPr>
      <w:r w:rsidRPr="007514AC">
        <w:rPr>
          <w:color w:val="1A1A1A"/>
          <w:sz w:val="22"/>
          <w:szCs w:val="22"/>
        </w:rPr>
        <w:t>Funds of the County will be invested in accordance with federal and state laws, this investment policy and written administrative procedures. The County will invest according to investment strategies for each fund or pooled fund group as they are adopted by Commissioners Court order or resolution in accordance with Sec. 2256.00S(d).</w:t>
      </w:r>
    </w:p>
    <w:p w14:paraId="73BB4EBC" w14:textId="77777777" w:rsidR="00E33953" w:rsidRPr="007514AC" w:rsidRDefault="00E33953" w:rsidP="006D5158">
      <w:pPr>
        <w:pStyle w:val="BodyText"/>
        <w:spacing w:before="30" w:line="264" w:lineRule="auto"/>
        <w:rPr>
          <w:sz w:val="22"/>
          <w:szCs w:val="22"/>
        </w:rPr>
      </w:pPr>
    </w:p>
    <w:p w14:paraId="73C87F20" w14:textId="77777777" w:rsidR="00E33953" w:rsidRPr="007514AC" w:rsidRDefault="00F250FA" w:rsidP="006D5158">
      <w:pPr>
        <w:pStyle w:val="BodyText"/>
        <w:spacing w:before="30" w:line="264" w:lineRule="auto"/>
        <w:ind w:left="857"/>
        <w:rPr>
          <w:sz w:val="22"/>
          <w:szCs w:val="22"/>
          <w:u w:val="single"/>
        </w:rPr>
      </w:pPr>
      <w:r w:rsidRPr="007514AC">
        <w:rPr>
          <w:color w:val="1A1A1A"/>
          <w:sz w:val="22"/>
          <w:szCs w:val="22"/>
          <w:u w:val="single" w:color="1A1A1A"/>
        </w:rPr>
        <w:t>Safety and Maintenance of Adequate Liquidity</w:t>
      </w:r>
    </w:p>
    <w:p w14:paraId="6DC1E024" w14:textId="77777777" w:rsidR="00E33953" w:rsidRPr="007514AC" w:rsidRDefault="00F250FA" w:rsidP="006D5158">
      <w:pPr>
        <w:pStyle w:val="BodyText"/>
        <w:spacing w:before="30" w:line="264" w:lineRule="auto"/>
        <w:ind w:left="848" w:firstLine="8"/>
        <w:rPr>
          <w:sz w:val="22"/>
          <w:szCs w:val="22"/>
        </w:rPr>
      </w:pPr>
      <w:r w:rsidRPr="007514AC">
        <w:rPr>
          <w:color w:val="1A1A1A"/>
          <w:sz w:val="22"/>
          <w:szCs w:val="22"/>
        </w:rPr>
        <w:t>Bee County is concerned about the return of its principal; therefore, safety of principal is a primary objective in any investment transaction</w:t>
      </w:r>
      <w:r w:rsidRPr="007514AC">
        <w:rPr>
          <w:color w:val="333333"/>
          <w:sz w:val="22"/>
          <w:szCs w:val="22"/>
        </w:rPr>
        <w:t xml:space="preserve">. </w:t>
      </w:r>
      <w:r w:rsidRPr="007514AC">
        <w:rPr>
          <w:color w:val="1A1A1A"/>
          <w:sz w:val="22"/>
          <w:szCs w:val="22"/>
        </w:rPr>
        <w:t>The County's investment portfolio must be structured in conformance with an asset/liability management plan which provides for liquidity necessary to pay obligations as they become due.</w:t>
      </w:r>
    </w:p>
    <w:p w14:paraId="41C0A61C" w14:textId="77777777" w:rsidR="00E33953" w:rsidRPr="007514AC" w:rsidRDefault="00E33953" w:rsidP="006D5158">
      <w:pPr>
        <w:pStyle w:val="BodyText"/>
        <w:spacing w:before="30" w:line="264" w:lineRule="auto"/>
        <w:rPr>
          <w:sz w:val="22"/>
          <w:szCs w:val="22"/>
          <w:u w:val="single"/>
        </w:rPr>
      </w:pPr>
    </w:p>
    <w:p w14:paraId="16B162B5" w14:textId="77777777" w:rsidR="00E33953" w:rsidRPr="007514AC" w:rsidRDefault="00F250FA" w:rsidP="006D5158">
      <w:pPr>
        <w:pStyle w:val="BodyText"/>
        <w:spacing w:before="30" w:line="264" w:lineRule="auto"/>
        <w:ind w:left="843"/>
        <w:rPr>
          <w:sz w:val="22"/>
          <w:szCs w:val="22"/>
          <w:u w:val="single"/>
        </w:rPr>
      </w:pPr>
      <w:r w:rsidRPr="007514AC">
        <w:rPr>
          <w:color w:val="1A1A1A"/>
          <w:sz w:val="22"/>
          <w:szCs w:val="22"/>
          <w:u w:val="single" w:color="1A1A1A"/>
        </w:rPr>
        <w:t>Diversification</w:t>
      </w:r>
    </w:p>
    <w:p w14:paraId="2E2467C3" w14:textId="77777777" w:rsidR="00E33953" w:rsidRPr="007514AC" w:rsidRDefault="00F250FA" w:rsidP="006D5158">
      <w:pPr>
        <w:pStyle w:val="BodyText"/>
        <w:spacing w:before="30" w:line="264" w:lineRule="auto"/>
        <w:ind w:left="835" w:right="449" w:firstLine="5"/>
        <w:rPr>
          <w:sz w:val="22"/>
          <w:szCs w:val="22"/>
        </w:rPr>
      </w:pPr>
      <w:r w:rsidRPr="007514AC">
        <w:rPr>
          <w:color w:val="1A1A1A"/>
          <w:sz w:val="22"/>
          <w:szCs w:val="22"/>
        </w:rPr>
        <w:t>It will be the policy of Bee County to diversify its portfolio to eliminate the risk of loss resulting from over concentration of assets in a specific maturity, a specific issuer or a specific class of investments. Investments of the County shall always be selected that provide for stability of income and reasonable liquidity.</w:t>
      </w:r>
    </w:p>
    <w:p w14:paraId="45AD6B8C" w14:textId="77777777" w:rsidR="00E33953" w:rsidRPr="007514AC" w:rsidRDefault="00E33953" w:rsidP="006D5158">
      <w:pPr>
        <w:pStyle w:val="BodyText"/>
        <w:spacing w:before="30" w:line="264" w:lineRule="auto"/>
        <w:rPr>
          <w:sz w:val="22"/>
          <w:szCs w:val="22"/>
        </w:rPr>
      </w:pPr>
    </w:p>
    <w:p w14:paraId="2903AD2E" w14:textId="77777777" w:rsidR="00E33953" w:rsidRPr="007514AC" w:rsidRDefault="00F250FA" w:rsidP="006D5158">
      <w:pPr>
        <w:pStyle w:val="BodyText"/>
        <w:spacing w:before="30" w:line="264" w:lineRule="auto"/>
        <w:ind w:left="839"/>
        <w:rPr>
          <w:sz w:val="22"/>
          <w:szCs w:val="22"/>
          <w:u w:val="single"/>
        </w:rPr>
      </w:pPr>
      <w:r w:rsidRPr="007514AC">
        <w:rPr>
          <w:color w:val="1A1A1A"/>
          <w:sz w:val="22"/>
          <w:szCs w:val="22"/>
          <w:u w:val="single" w:color="1A1A1A"/>
        </w:rPr>
        <w:t>Yield</w:t>
      </w:r>
    </w:p>
    <w:p w14:paraId="0D1796F4" w14:textId="05A980DD" w:rsidR="00E33953" w:rsidRPr="007514AC" w:rsidRDefault="00F250FA" w:rsidP="006D5158">
      <w:pPr>
        <w:pStyle w:val="BodyText"/>
        <w:spacing w:before="30" w:line="264" w:lineRule="auto"/>
        <w:ind w:left="819" w:right="343" w:hanging="4"/>
        <w:rPr>
          <w:sz w:val="22"/>
          <w:szCs w:val="22"/>
        </w:rPr>
      </w:pPr>
      <w:r w:rsidRPr="007514AC">
        <w:rPr>
          <w:color w:val="1A1A1A"/>
          <w:sz w:val="22"/>
          <w:szCs w:val="22"/>
        </w:rPr>
        <w:t>It will be the objective of the County to earn the maximum rate of</w:t>
      </w:r>
      <w:r w:rsidR="0036329A" w:rsidRPr="007514AC">
        <w:rPr>
          <w:color w:val="1A1A1A"/>
          <w:sz w:val="22"/>
          <w:szCs w:val="22"/>
        </w:rPr>
        <w:t xml:space="preserve"> </w:t>
      </w:r>
      <w:r w:rsidRPr="007514AC">
        <w:rPr>
          <w:color w:val="1A1A1A"/>
          <w:sz w:val="22"/>
          <w:szCs w:val="22"/>
        </w:rPr>
        <w:t>retu</w:t>
      </w:r>
      <w:r w:rsidR="0036329A" w:rsidRPr="007514AC">
        <w:rPr>
          <w:color w:val="1A1A1A"/>
          <w:sz w:val="22"/>
          <w:szCs w:val="22"/>
        </w:rPr>
        <w:t>rn</w:t>
      </w:r>
      <w:r w:rsidRPr="007514AC">
        <w:rPr>
          <w:color w:val="1A1A1A"/>
          <w:sz w:val="22"/>
          <w:szCs w:val="22"/>
        </w:rPr>
        <w:t xml:space="preserve"> allowed on its investments within the policies imposed by its safety and liquidity objectives, </w:t>
      </w:r>
      <w:r w:rsidR="00853313" w:rsidRPr="007514AC">
        <w:rPr>
          <w:color w:val="1A1A1A"/>
          <w:sz w:val="22"/>
          <w:szCs w:val="22"/>
        </w:rPr>
        <w:t xml:space="preserve">investment strategies for each </w:t>
      </w:r>
      <w:r w:rsidRPr="007514AC">
        <w:rPr>
          <w:color w:val="1A1A1A"/>
          <w:sz w:val="22"/>
          <w:szCs w:val="22"/>
        </w:rPr>
        <w:t>fund or pooled fund group, and state and federal law governing investment of</w:t>
      </w:r>
      <w:r w:rsidRPr="007514AC">
        <w:rPr>
          <w:color w:val="1A1A1A"/>
          <w:spacing w:val="21"/>
          <w:sz w:val="22"/>
          <w:szCs w:val="22"/>
        </w:rPr>
        <w:t xml:space="preserve"> </w:t>
      </w:r>
      <w:r w:rsidRPr="007514AC">
        <w:rPr>
          <w:color w:val="1A1A1A"/>
          <w:sz w:val="22"/>
          <w:szCs w:val="22"/>
        </w:rPr>
        <w:t>public funds.</w:t>
      </w:r>
    </w:p>
    <w:p w14:paraId="5D06CEED" w14:textId="77777777" w:rsidR="00E33953" w:rsidRPr="007514AC" w:rsidRDefault="00E33953" w:rsidP="006D5158">
      <w:pPr>
        <w:pStyle w:val="BodyText"/>
        <w:spacing w:before="30" w:line="264" w:lineRule="auto"/>
        <w:rPr>
          <w:sz w:val="22"/>
          <w:szCs w:val="22"/>
        </w:rPr>
      </w:pPr>
    </w:p>
    <w:p w14:paraId="693D5474" w14:textId="77777777" w:rsidR="00E33953" w:rsidRPr="007514AC" w:rsidRDefault="00F250FA" w:rsidP="006D5158">
      <w:pPr>
        <w:pStyle w:val="BodyText"/>
        <w:spacing w:before="30" w:line="264" w:lineRule="auto"/>
        <w:ind w:left="834"/>
        <w:rPr>
          <w:sz w:val="22"/>
          <w:szCs w:val="22"/>
          <w:u w:val="single"/>
        </w:rPr>
      </w:pPr>
      <w:r w:rsidRPr="007514AC">
        <w:rPr>
          <w:color w:val="1A1A1A"/>
          <w:sz w:val="22"/>
          <w:szCs w:val="22"/>
          <w:u w:val="single" w:color="1A1A1A"/>
        </w:rPr>
        <w:t>Maturity</w:t>
      </w:r>
    </w:p>
    <w:p w14:paraId="70DDD7BB" w14:textId="187B3988" w:rsidR="00E33953" w:rsidRPr="007514AC" w:rsidRDefault="00F250FA" w:rsidP="006D5158">
      <w:pPr>
        <w:pStyle w:val="BodyText"/>
        <w:spacing w:before="30" w:line="264" w:lineRule="auto"/>
        <w:ind w:left="804" w:right="253" w:firstLine="24"/>
        <w:rPr>
          <w:sz w:val="22"/>
          <w:szCs w:val="22"/>
        </w:rPr>
      </w:pPr>
      <w:r w:rsidRPr="007514AC">
        <w:rPr>
          <w:color w:val="1A1A1A"/>
          <w:sz w:val="22"/>
          <w:szCs w:val="22"/>
        </w:rPr>
        <w:t>Portfolio maturities will be structured to meet</w:t>
      </w:r>
      <w:r w:rsidR="0036329A" w:rsidRPr="007514AC">
        <w:rPr>
          <w:color w:val="1A1A1A"/>
          <w:sz w:val="22"/>
          <w:szCs w:val="22"/>
        </w:rPr>
        <w:t xml:space="preserve"> the obligations of the County </w:t>
      </w:r>
      <w:r w:rsidRPr="007514AC">
        <w:rPr>
          <w:color w:val="1A1A1A"/>
          <w:sz w:val="22"/>
          <w:szCs w:val="22"/>
        </w:rPr>
        <w:t>first and then to achieve the highest return of interest. When the County has funds that will not be needed to meet current-year obligations, matur</w:t>
      </w:r>
      <w:r w:rsidR="0036329A" w:rsidRPr="007514AC">
        <w:rPr>
          <w:color w:val="1A1A1A"/>
          <w:sz w:val="22"/>
          <w:szCs w:val="22"/>
        </w:rPr>
        <w:t xml:space="preserve">ity restraints will be imposed based </w:t>
      </w:r>
      <w:r w:rsidR="00853313" w:rsidRPr="007514AC">
        <w:rPr>
          <w:color w:val="1A1A1A"/>
          <w:sz w:val="22"/>
          <w:szCs w:val="22"/>
        </w:rPr>
        <w:t>upon the investment</w:t>
      </w:r>
      <w:r w:rsidRPr="007514AC">
        <w:rPr>
          <w:color w:val="1A1A1A"/>
          <w:sz w:val="22"/>
          <w:szCs w:val="22"/>
        </w:rPr>
        <w:t xml:space="preserve"> strategy for all funds in aggregate. The maximum allowable stated maturity of any individual investment owned by the County shall be as</w:t>
      </w:r>
      <w:r w:rsidRPr="007514AC">
        <w:rPr>
          <w:color w:val="1A1A1A"/>
          <w:spacing w:val="-17"/>
          <w:sz w:val="22"/>
          <w:szCs w:val="22"/>
        </w:rPr>
        <w:t xml:space="preserve"> </w:t>
      </w:r>
      <w:r w:rsidRPr="007514AC">
        <w:rPr>
          <w:color w:val="1A1A1A"/>
          <w:sz w:val="22"/>
          <w:szCs w:val="22"/>
        </w:rPr>
        <w:t>follows:</w:t>
      </w:r>
    </w:p>
    <w:p w14:paraId="09AA08DD" w14:textId="77777777" w:rsidR="00E33953" w:rsidRPr="007514AC" w:rsidRDefault="00F250FA" w:rsidP="006D5158">
      <w:pPr>
        <w:pStyle w:val="ListParagraph"/>
        <w:numPr>
          <w:ilvl w:val="1"/>
          <w:numId w:val="9"/>
        </w:numPr>
        <w:tabs>
          <w:tab w:val="left" w:pos="1527"/>
          <w:tab w:val="left" w:pos="1528"/>
        </w:tabs>
        <w:spacing w:before="30" w:line="264" w:lineRule="auto"/>
        <w:ind w:right="337" w:hanging="746"/>
      </w:pPr>
      <w:r w:rsidRPr="007514AC">
        <w:rPr>
          <w:color w:val="1A1A1A"/>
        </w:rPr>
        <w:t>The maximum allowable stated maturity for any individual investment is 5 ½ years (Five Years and Six</w:t>
      </w:r>
      <w:r w:rsidRPr="007514AC">
        <w:rPr>
          <w:color w:val="1A1A1A"/>
          <w:spacing w:val="-13"/>
        </w:rPr>
        <w:t xml:space="preserve"> </w:t>
      </w:r>
      <w:r w:rsidRPr="007514AC">
        <w:rPr>
          <w:color w:val="1A1A1A"/>
        </w:rPr>
        <w:t>Months).</w:t>
      </w:r>
    </w:p>
    <w:p w14:paraId="5B22B75D" w14:textId="77777777" w:rsidR="00E33953" w:rsidRPr="007514AC" w:rsidRDefault="00F250FA" w:rsidP="006D5158">
      <w:pPr>
        <w:pStyle w:val="ListParagraph"/>
        <w:numPr>
          <w:ilvl w:val="1"/>
          <w:numId w:val="9"/>
        </w:numPr>
        <w:tabs>
          <w:tab w:val="left" w:pos="1532"/>
          <w:tab w:val="left" w:pos="1533"/>
        </w:tabs>
        <w:spacing w:before="30" w:line="264" w:lineRule="auto"/>
        <w:ind w:left="1514" w:right="916" w:hanging="739"/>
      </w:pPr>
      <w:r w:rsidRPr="007514AC">
        <w:rPr>
          <w:color w:val="1A1A1A"/>
        </w:rPr>
        <w:t>Notwithstanding anything contained in item 1 above, the maximum average dollar­ weighted maturity of all funds, in the aggregate shall not be more than 5 years;</w:t>
      </w:r>
      <w:r w:rsidRPr="007514AC">
        <w:rPr>
          <w:color w:val="1A1A1A"/>
          <w:spacing w:val="15"/>
        </w:rPr>
        <w:t xml:space="preserve"> </w:t>
      </w:r>
      <w:r w:rsidRPr="007514AC">
        <w:rPr>
          <w:color w:val="1A1A1A"/>
        </w:rPr>
        <w:t>and</w:t>
      </w:r>
    </w:p>
    <w:p w14:paraId="5DE143A6" w14:textId="77777777" w:rsidR="00E33953" w:rsidRPr="007514AC" w:rsidRDefault="00F250FA" w:rsidP="006D5158">
      <w:pPr>
        <w:pStyle w:val="ListParagraph"/>
        <w:numPr>
          <w:ilvl w:val="1"/>
          <w:numId w:val="9"/>
        </w:numPr>
        <w:tabs>
          <w:tab w:val="left" w:pos="1521"/>
          <w:tab w:val="left" w:pos="1522"/>
        </w:tabs>
        <w:spacing w:before="30" w:line="264" w:lineRule="auto"/>
        <w:ind w:left="1506" w:right="335" w:hanging="731"/>
      </w:pPr>
      <w:r w:rsidRPr="007514AC">
        <w:rPr>
          <w:color w:val="1A1A1A"/>
        </w:rPr>
        <w:t>For pooled money market funds, the maximum average dollar-weighted maturity shall be 90 days (90 days is the maximum allowed by Texpool).</w:t>
      </w:r>
    </w:p>
    <w:p w14:paraId="25ED217B" w14:textId="77777777" w:rsidR="00E33953" w:rsidRPr="007514AC" w:rsidRDefault="00E33953" w:rsidP="006D5158">
      <w:pPr>
        <w:pStyle w:val="BodyText"/>
        <w:spacing w:before="30" w:line="264" w:lineRule="auto"/>
        <w:rPr>
          <w:sz w:val="22"/>
          <w:szCs w:val="22"/>
        </w:rPr>
      </w:pPr>
    </w:p>
    <w:p w14:paraId="152A2DEC" w14:textId="77777777" w:rsidR="00E33953" w:rsidRPr="007514AC" w:rsidRDefault="00F250FA" w:rsidP="006D5158">
      <w:pPr>
        <w:pStyle w:val="BodyText"/>
        <w:spacing w:before="30" w:line="264" w:lineRule="auto"/>
        <w:ind w:left="795"/>
        <w:rPr>
          <w:sz w:val="22"/>
          <w:szCs w:val="22"/>
          <w:u w:val="single"/>
        </w:rPr>
      </w:pPr>
      <w:r w:rsidRPr="007514AC">
        <w:rPr>
          <w:color w:val="1A1A1A"/>
          <w:sz w:val="22"/>
          <w:szCs w:val="22"/>
          <w:u w:val="single" w:color="1A1A1A"/>
        </w:rPr>
        <w:t>Quality and Capability of Investment Management</w:t>
      </w:r>
    </w:p>
    <w:p w14:paraId="75AEC586" w14:textId="3567F205" w:rsidR="00E33953" w:rsidRPr="007514AC" w:rsidRDefault="00F250FA" w:rsidP="004B5F9C">
      <w:pPr>
        <w:pStyle w:val="BodyText"/>
        <w:spacing w:before="30" w:line="264" w:lineRule="auto"/>
        <w:ind w:left="781" w:hanging="9"/>
        <w:rPr>
          <w:sz w:val="22"/>
          <w:szCs w:val="22"/>
        </w:rPr>
        <w:sectPr w:rsidR="00E33953" w:rsidRPr="007514AC" w:rsidSect="00206894">
          <w:pgSz w:w="12240" w:h="15840"/>
          <w:pgMar w:top="1498" w:right="1080" w:bottom="806" w:left="720" w:header="0" w:footer="602" w:gutter="0"/>
          <w:cols w:space="720"/>
        </w:sectPr>
      </w:pPr>
      <w:r w:rsidRPr="007514AC">
        <w:rPr>
          <w:color w:val="1A1A1A"/>
          <w:sz w:val="22"/>
          <w:szCs w:val="22"/>
        </w:rPr>
        <w:t>It is the County's policy to provide training required by the Public Funds Act, Sec. 2256</w:t>
      </w:r>
      <w:r w:rsidRPr="007514AC">
        <w:rPr>
          <w:color w:val="333333"/>
          <w:sz w:val="22"/>
          <w:szCs w:val="22"/>
        </w:rPr>
        <w:t>.</w:t>
      </w:r>
      <w:r w:rsidRPr="007514AC">
        <w:rPr>
          <w:color w:val="1A1A1A"/>
          <w:sz w:val="22"/>
          <w:szCs w:val="22"/>
        </w:rPr>
        <w:t>008 and periodic training in investments for th</w:t>
      </w:r>
      <w:r w:rsidR="0036329A" w:rsidRPr="007514AC">
        <w:rPr>
          <w:color w:val="1A1A1A"/>
          <w:sz w:val="22"/>
          <w:szCs w:val="22"/>
        </w:rPr>
        <w:t>e County Investment Officer thr</w:t>
      </w:r>
      <w:r w:rsidRPr="007514AC">
        <w:rPr>
          <w:color w:val="1A1A1A"/>
          <w:sz w:val="22"/>
          <w:szCs w:val="22"/>
        </w:rPr>
        <w:t>ough courses and seminars offered by professional organizations and associations in order to insure the quality, capability and currency of the County Investment Officer in making decisions.</w:t>
      </w:r>
    </w:p>
    <w:p w14:paraId="4CDC9758" w14:textId="77777777" w:rsidR="00E33953" w:rsidRPr="007514AC" w:rsidRDefault="00E33953" w:rsidP="006D5158">
      <w:pPr>
        <w:pStyle w:val="BodyText"/>
        <w:spacing w:before="30" w:line="264" w:lineRule="auto"/>
        <w:rPr>
          <w:sz w:val="16"/>
        </w:rPr>
      </w:pPr>
    </w:p>
    <w:p w14:paraId="45A6F9F0" w14:textId="77777777" w:rsidR="00E33953" w:rsidRPr="007514AC" w:rsidRDefault="00F250FA" w:rsidP="006D5158">
      <w:pPr>
        <w:pStyle w:val="BodyText"/>
        <w:spacing w:before="30" w:line="264" w:lineRule="auto"/>
        <w:ind w:left="889"/>
        <w:rPr>
          <w:sz w:val="22"/>
          <w:szCs w:val="22"/>
          <w:u w:val="single"/>
        </w:rPr>
      </w:pPr>
      <w:r w:rsidRPr="007514AC">
        <w:rPr>
          <w:color w:val="1F1F1F"/>
          <w:sz w:val="22"/>
          <w:szCs w:val="22"/>
          <w:u w:val="single" w:color="1F1F1F"/>
        </w:rPr>
        <w:t>Investment Strategies</w:t>
      </w:r>
    </w:p>
    <w:p w14:paraId="31CF4667" w14:textId="4C5A9139" w:rsidR="00E33953" w:rsidRPr="007514AC" w:rsidRDefault="00F250FA" w:rsidP="006D5158">
      <w:pPr>
        <w:pStyle w:val="BodyText"/>
        <w:spacing w:before="30" w:line="264" w:lineRule="auto"/>
        <w:ind w:left="881" w:right="305" w:hanging="7"/>
        <w:rPr>
          <w:sz w:val="22"/>
          <w:szCs w:val="22"/>
        </w:rPr>
      </w:pPr>
      <w:r w:rsidRPr="007514AC">
        <w:rPr>
          <w:color w:val="1F1F1F"/>
          <w:sz w:val="22"/>
          <w:szCs w:val="22"/>
        </w:rPr>
        <w:t xml:space="preserve">In accordance with the Public Funds </w:t>
      </w:r>
      <w:r w:rsidR="00552063" w:rsidRPr="007514AC">
        <w:rPr>
          <w:color w:val="1F1F1F"/>
          <w:sz w:val="22"/>
          <w:szCs w:val="22"/>
        </w:rPr>
        <w:t>Investment Act, Section 2256.005</w:t>
      </w:r>
      <w:r w:rsidRPr="007514AC">
        <w:rPr>
          <w:color w:val="1F1F1F"/>
          <w:sz w:val="22"/>
          <w:szCs w:val="22"/>
        </w:rPr>
        <w:t>(d), a separate written investment strategy will be developed for each of the fund/pooled group of funds under Bee County's control. Each investment strategy must describe the investment objectives for the particular fund/pooled group of funds using the following priorities of importance:</w:t>
      </w:r>
    </w:p>
    <w:p w14:paraId="77CCAB91" w14:textId="77777777" w:rsidR="00E33953" w:rsidRPr="007514AC" w:rsidRDefault="00F250FA" w:rsidP="006D5158">
      <w:pPr>
        <w:pStyle w:val="ListParagraph"/>
        <w:numPr>
          <w:ilvl w:val="2"/>
          <w:numId w:val="9"/>
        </w:numPr>
        <w:tabs>
          <w:tab w:val="left" w:pos="1610"/>
          <w:tab w:val="left" w:pos="1611"/>
        </w:tabs>
        <w:spacing w:before="30" w:line="264" w:lineRule="auto"/>
        <w:ind w:hanging="743"/>
      </w:pPr>
      <w:r w:rsidRPr="007514AC">
        <w:rPr>
          <w:color w:val="1F1F1F"/>
        </w:rPr>
        <w:t>Understanding the suitability of the investment to the financial requirements of the</w:t>
      </w:r>
      <w:r w:rsidRPr="007514AC">
        <w:rPr>
          <w:color w:val="1F1F1F"/>
          <w:spacing w:val="-27"/>
        </w:rPr>
        <w:t xml:space="preserve"> </w:t>
      </w:r>
      <w:r w:rsidRPr="007514AC">
        <w:rPr>
          <w:color w:val="1F1F1F"/>
        </w:rPr>
        <w:t>entity;</w:t>
      </w:r>
    </w:p>
    <w:p w14:paraId="01DEC4D4" w14:textId="77777777" w:rsidR="00E33953" w:rsidRPr="007514AC" w:rsidRDefault="00F250FA" w:rsidP="006D5158">
      <w:pPr>
        <w:pStyle w:val="ListParagraph"/>
        <w:numPr>
          <w:ilvl w:val="2"/>
          <w:numId w:val="9"/>
        </w:numPr>
        <w:tabs>
          <w:tab w:val="left" w:pos="1607"/>
          <w:tab w:val="left" w:pos="1608"/>
        </w:tabs>
        <w:spacing w:before="30" w:line="264" w:lineRule="auto"/>
        <w:ind w:left="1607" w:hanging="747"/>
      </w:pPr>
      <w:r w:rsidRPr="007514AC">
        <w:rPr>
          <w:color w:val="1F1F1F"/>
        </w:rPr>
        <w:t>Preservation and safety of</w:t>
      </w:r>
      <w:r w:rsidRPr="007514AC">
        <w:rPr>
          <w:color w:val="1F1F1F"/>
          <w:spacing w:val="17"/>
        </w:rPr>
        <w:t xml:space="preserve"> </w:t>
      </w:r>
      <w:r w:rsidRPr="007514AC">
        <w:rPr>
          <w:color w:val="1F1F1F"/>
        </w:rPr>
        <w:t>principal;</w:t>
      </w:r>
    </w:p>
    <w:p w14:paraId="5A31A2E6" w14:textId="77777777" w:rsidR="00E33953" w:rsidRPr="007514AC" w:rsidRDefault="00F250FA" w:rsidP="006D5158">
      <w:pPr>
        <w:pStyle w:val="ListParagraph"/>
        <w:numPr>
          <w:ilvl w:val="2"/>
          <w:numId w:val="9"/>
        </w:numPr>
        <w:tabs>
          <w:tab w:val="left" w:pos="1602"/>
          <w:tab w:val="left" w:pos="1603"/>
        </w:tabs>
        <w:spacing w:before="30" w:line="264" w:lineRule="auto"/>
        <w:ind w:left="1602" w:hanging="746"/>
      </w:pPr>
      <w:r w:rsidRPr="007514AC">
        <w:rPr>
          <w:color w:val="1F1F1F"/>
        </w:rPr>
        <w:t>Liquidity;</w:t>
      </w:r>
    </w:p>
    <w:p w14:paraId="3D434000" w14:textId="77777777" w:rsidR="00E33953" w:rsidRPr="007514AC" w:rsidRDefault="00F250FA" w:rsidP="006D5158">
      <w:pPr>
        <w:pStyle w:val="ListParagraph"/>
        <w:numPr>
          <w:ilvl w:val="2"/>
          <w:numId w:val="9"/>
        </w:numPr>
        <w:tabs>
          <w:tab w:val="left" w:pos="1598"/>
          <w:tab w:val="left" w:pos="1599"/>
        </w:tabs>
        <w:spacing w:before="30" w:line="264" w:lineRule="auto"/>
        <w:ind w:left="1599" w:right="952"/>
      </w:pPr>
      <w:r w:rsidRPr="007514AC">
        <w:rPr>
          <w:color w:val="1F1F1F"/>
        </w:rPr>
        <w:t>Marketability of the investment (if the need arises to liquidate the investment before maturity);</w:t>
      </w:r>
    </w:p>
    <w:p w14:paraId="57FB26CD" w14:textId="77777777" w:rsidR="00E33953" w:rsidRPr="007514AC" w:rsidRDefault="00F250FA" w:rsidP="006D5158">
      <w:pPr>
        <w:pStyle w:val="ListParagraph"/>
        <w:numPr>
          <w:ilvl w:val="2"/>
          <w:numId w:val="9"/>
        </w:numPr>
        <w:tabs>
          <w:tab w:val="left" w:pos="1593"/>
          <w:tab w:val="left" w:pos="1594"/>
        </w:tabs>
        <w:spacing w:before="30" w:line="264" w:lineRule="auto"/>
        <w:ind w:left="1593" w:hanging="744"/>
      </w:pPr>
      <w:r w:rsidRPr="007514AC">
        <w:rPr>
          <w:color w:val="1F1F1F"/>
        </w:rPr>
        <w:t>Diversification of the investment</w:t>
      </w:r>
      <w:r w:rsidRPr="007514AC">
        <w:rPr>
          <w:color w:val="1F1F1F"/>
          <w:spacing w:val="5"/>
        </w:rPr>
        <w:t xml:space="preserve"> </w:t>
      </w:r>
      <w:r w:rsidRPr="007514AC">
        <w:rPr>
          <w:color w:val="1F1F1F"/>
        </w:rPr>
        <w:t>portfolio;</w:t>
      </w:r>
    </w:p>
    <w:p w14:paraId="590C6867" w14:textId="77777777" w:rsidR="00E33953" w:rsidRPr="007514AC" w:rsidRDefault="00F250FA" w:rsidP="006D5158">
      <w:pPr>
        <w:pStyle w:val="ListParagraph"/>
        <w:numPr>
          <w:ilvl w:val="2"/>
          <w:numId w:val="9"/>
        </w:numPr>
        <w:tabs>
          <w:tab w:val="left" w:pos="1599"/>
          <w:tab w:val="left" w:pos="1600"/>
        </w:tabs>
        <w:spacing w:before="30" w:line="264" w:lineRule="auto"/>
        <w:ind w:left="1599" w:hanging="749"/>
      </w:pPr>
      <w:r w:rsidRPr="007514AC">
        <w:rPr>
          <w:color w:val="1F1F1F"/>
        </w:rPr>
        <w:t>Yield;</w:t>
      </w:r>
      <w:r w:rsidRPr="007514AC">
        <w:rPr>
          <w:color w:val="1F1F1F"/>
          <w:spacing w:val="4"/>
        </w:rPr>
        <w:t xml:space="preserve"> </w:t>
      </w:r>
      <w:r w:rsidRPr="007514AC">
        <w:rPr>
          <w:color w:val="1F1F1F"/>
        </w:rPr>
        <w:t>and</w:t>
      </w:r>
    </w:p>
    <w:p w14:paraId="4C0E20C4" w14:textId="77777777" w:rsidR="00E33953" w:rsidRPr="007514AC" w:rsidRDefault="00F250FA" w:rsidP="006D5158">
      <w:pPr>
        <w:pStyle w:val="ListParagraph"/>
        <w:numPr>
          <w:ilvl w:val="2"/>
          <w:numId w:val="9"/>
        </w:numPr>
        <w:tabs>
          <w:tab w:val="left" w:pos="1593"/>
          <w:tab w:val="left" w:pos="1594"/>
        </w:tabs>
        <w:spacing w:before="30" w:line="264" w:lineRule="auto"/>
        <w:ind w:left="1593" w:hanging="746"/>
      </w:pPr>
      <w:r w:rsidRPr="007514AC">
        <w:rPr>
          <w:color w:val="1F1F1F"/>
        </w:rPr>
        <w:t>Maturity</w:t>
      </w:r>
      <w:r w:rsidRPr="007514AC">
        <w:rPr>
          <w:color w:val="1F1F1F"/>
          <w:spacing w:val="7"/>
        </w:rPr>
        <w:t xml:space="preserve"> </w:t>
      </w:r>
      <w:r w:rsidRPr="007514AC">
        <w:rPr>
          <w:color w:val="1F1F1F"/>
        </w:rPr>
        <w:t>restrictions.</w:t>
      </w:r>
    </w:p>
    <w:p w14:paraId="550BE7E1" w14:textId="77777777" w:rsidR="00E33953" w:rsidRPr="007514AC" w:rsidRDefault="00E33953" w:rsidP="006D5158">
      <w:pPr>
        <w:pStyle w:val="BodyText"/>
        <w:spacing w:before="30" w:line="264" w:lineRule="auto"/>
        <w:rPr>
          <w:sz w:val="22"/>
          <w:szCs w:val="22"/>
        </w:rPr>
      </w:pPr>
    </w:p>
    <w:p w14:paraId="44CB7310" w14:textId="77777777" w:rsidR="00E33953" w:rsidRPr="007514AC" w:rsidRDefault="00F250FA" w:rsidP="006D5158">
      <w:pPr>
        <w:pStyle w:val="BodyText"/>
        <w:spacing w:before="30" w:line="264" w:lineRule="auto"/>
        <w:ind w:left="859"/>
        <w:rPr>
          <w:sz w:val="22"/>
          <w:szCs w:val="22"/>
          <w:u w:val="single"/>
        </w:rPr>
      </w:pPr>
      <w:r w:rsidRPr="007514AC">
        <w:rPr>
          <w:color w:val="1F1F1F"/>
          <w:sz w:val="22"/>
          <w:szCs w:val="22"/>
          <w:u w:val="single"/>
        </w:rPr>
        <w:t>Annual Review</w:t>
      </w:r>
    </w:p>
    <w:p w14:paraId="4C09FBDD" w14:textId="16F3E30B" w:rsidR="00E33953" w:rsidRPr="007514AC" w:rsidRDefault="00F250FA" w:rsidP="006D5158">
      <w:pPr>
        <w:pStyle w:val="BodyText"/>
        <w:spacing w:before="30" w:line="264" w:lineRule="auto"/>
        <w:ind w:left="845" w:right="305" w:firstLine="5"/>
        <w:rPr>
          <w:sz w:val="22"/>
          <w:szCs w:val="22"/>
        </w:rPr>
      </w:pPr>
      <w:r w:rsidRPr="007514AC">
        <w:rPr>
          <w:color w:val="1F1F1F"/>
          <w:sz w:val="22"/>
          <w:szCs w:val="22"/>
        </w:rPr>
        <w:t xml:space="preserve">In accordance with the Public Funds </w:t>
      </w:r>
      <w:r w:rsidR="00552063" w:rsidRPr="007514AC">
        <w:rPr>
          <w:color w:val="1F1F1F"/>
          <w:sz w:val="22"/>
          <w:szCs w:val="22"/>
        </w:rPr>
        <w:t>Investment Act, Section 2256.005</w:t>
      </w:r>
      <w:r w:rsidRPr="007514AC">
        <w:rPr>
          <w:color w:val="1F1F1F"/>
          <w:sz w:val="22"/>
          <w:szCs w:val="22"/>
        </w:rPr>
        <w:t>(e), the Commissioners Court shall review this investment policy and the herein contained investment strategies not less than annually. After the Court has reviewed and approved the investment policy and investment strategies, the Court will record its action by a written order or resolution.</w:t>
      </w:r>
    </w:p>
    <w:p w14:paraId="361018F7" w14:textId="77777777" w:rsidR="00E33953" w:rsidRPr="007514AC" w:rsidRDefault="00E33953" w:rsidP="006D5158">
      <w:pPr>
        <w:pStyle w:val="BodyText"/>
        <w:spacing w:before="30" w:line="264" w:lineRule="auto"/>
        <w:rPr>
          <w:sz w:val="22"/>
        </w:rPr>
      </w:pPr>
    </w:p>
    <w:p w14:paraId="229A80BE" w14:textId="77777777" w:rsidR="00E33953" w:rsidRPr="007514AC" w:rsidRDefault="00F250FA" w:rsidP="006D5158">
      <w:pPr>
        <w:pStyle w:val="Heading1"/>
        <w:numPr>
          <w:ilvl w:val="0"/>
          <w:numId w:val="9"/>
        </w:numPr>
        <w:tabs>
          <w:tab w:val="left" w:pos="845"/>
          <w:tab w:val="left" w:pos="846"/>
        </w:tabs>
        <w:spacing w:before="30" w:line="264" w:lineRule="auto"/>
        <w:ind w:left="845" w:hanging="731"/>
        <w:rPr>
          <w:color w:val="1F1F1F"/>
          <w:sz w:val="25"/>
        </w:rPr>
      </w:pPr>
      <w:r w:rsidRPr="007514AC">
        <w:rPr>
          <w:color w:val="1F1F1F"/>
          <w:u w:val="thick" w:color="1F1F1F"/>
        </w:rPr>
        <w:t>Authorized Investment</w:t>
      </w:r>
      <w:r w:rsidRPr="007514AC">
        <w:rPr>
          <w:color w:val="1F1F1F"/>
          <w:spacing w:val="-26"/>
          <w:u w:val="thick" w:color="1F1F1F"/>
        </w:rPr>
        <w:t xml:space="preserve"> </w:t>
      </w:r>
      <w:r w:rsidRPr="007514AC">
        <w:rPr>
          <w:color w:val="1F1F1F"/>
          <w:u w:val="thick" w:color="1F1F1F"/>
        </w:rPr>
        <w:t>Instruments</w:t>
      </w:r>
    </w:p>
    <w:p w14:paraId="1C49B7AA" w14:textId="77777777" w:rsidR="00E33953" w:rsidRPr="007514AC" w:rsidRDefault="00E33953" w:rsidP="006D5158">
      <w:pPr>
        <w:pStyle w:val="BodyText"/>
        <w:spacing w:before="30" w:line="264" w:lineRule="auto"/>
        <w:rPr>
          <w:b/>
          <w:sz w:val="25"/>
        </w:rPr>
      </w:pPr>
    </w:p>
    <w:p w14:paraId="52831F15" w14:textId="06DA17EB" w:rsidR="00E33953" w:rsidRPr="007514AC" w:rsidRDefault="00F250FA" w:rsidP="00781935">
      <w:pPr>
        <w:pStyle w:val="BodyText"/>
        <w:spacing w:before="30" w:line="264" w:lineRule="auto"/>
        <w:ind w:left="840"/>
        <w:rPr>
          <w:sz w:val="22"/>
          <w:szCs w:val="22"/>
        </w:rPr>
      </w:pPr>
      <w:r w:rsidRPr="007514AC">
        <w:rPr>
          <w:color w:val="1F1F1F"/>
          <w:sz w:val="22"/>
          <w:szCs w:val="22"/>
        </w:rPr>
        <w:t>The Bee County Investment Officer shall use any or all of the following authorized investment instruments consistent with governing law including Texas Government Code 2256.009(b):</w:t>
      </w:r>
    </w:p>
    <w:p w14:paraId="087EFD2F" w14:textId="5D9B1FAE" w:rsidR="00E33953" w:rsidRPr="007514AC" w:rsidRDefault="00F250FA" w:rsidP="006D5158">
      <w:pPr>
        <w:pStyle w:val="ListParagraph"/>
        <w:numPr>
          <w:ilvl w:val="0"/>
          <w:numId w:val="8"/>
        </w:numPr>
        <w:tabs>
          <w:tab w:val="left" w:pos="1565"/>
          <w:tab w:val="left" w:pos="1566"/>
        </w:tabs>
        <w:spacing w:before="30" w:line="264" w:lineRule="auto"/>
        <w:ind w:hanging="731"/>
        <w:jc w:val="left"/>
        <w:rPr>
          <w:color w:val="1F1F1F"/>
        </w:rPr>
      </w:pPr>
      <w:r w:rsidRPr="007514AC">
        <w:rPr>
          <w:color w:val="1F1F1F"/>
        </w:rPr>
        <w:t>Obligations of the United States and its agencies and</w:t>
      </w:r>
      <w:r w:rsidR="00853313" w:rsidRPr="007514AC">
        <w:rPr>
          <w:color w:val="1F1F1F"/>
          <w:spacing w:val="46"/>
        </w:rPr>
        <w:t xml:space="preserve"> </w:t>
      </w:r>
      <w:r w:rsidRPr="007514AC">
        <w:rPr>
          <w:color w:val="1F1F1F"/>
        </w:rPr>
        <w:t>instrumentalities;</w:t>
      </w:r>
    </w:p>
    <w:p w14:paraId="0CC0B7C3" w14:textId="169D487E" w:rsidR="00E33953" w:rsidRPr="007514AC" w:rsidRDefault="00F250FA" w:rsidP="006D5158">
      <w:pPr>
        <w:pStyle w:val="ListParagraph"/>
        <w:numPr>
          <w:ilvl w:val="0"/>
          <w:numId w:val="8"/>
        </w:numPr>
        <w:tabs>
          <w:tab w:val="left" w:pos="1559"/>
          <w:tab w:val="left" w:pos="1560"/>
        </w:tabs>
        <w:spacing w:before="30" w:line="264" w:lineRule="auto"/>
        <w:ind w:left="1559" w:hanging="740"/>
        <w:jc w:val="left"/>
        <w:rPr>
          <w:color w:val="1F1F1F"/>
        </w:rPr>
      </w:pPr>
      <w:r w:rsidRPr="007514AC">
        <w:rPr>
          <w:color w:val="1F1F1F"/>
        </w:rPr>
        <w:t>Direct obligations of this state or its agencies and</w:t>
      </w:r>
      <w:r w:rsidRPr="007514AC">
        <w:rPr>
          <w:color w:val="1F1F1F"/>
          <w:spacing w:val="8"/>
        </w:rPr>
        <w:t xml:space="preserve"> </w:t>
      </w:r>
      <w:r w:rsidRPr="007514AC">
        <w:rPr>
          <w:color w:val="1F1F1F"/>
        </w:rPr>
        <w:t>instrumentalities;</w:t>
      </w:r>
    </w:p>
    <w:p w14:paraId="087E00CE" w14:textId="5F98A870" w:rsidR="00E33953" w:rsidRPr="007514AC" w:rsidRDefault="00F250FA" w:rsidP="006D5158">
      <w:pPr>
        <w:pStyle w:val="ListParagraph"/>
        <w:numPr>
          <w:ilvl w:val="0"/>
          <w:numId w:val="8"/>
        </w:numPr>
        <w:tabs>
          <w:tab w:val="left" w:pos="1613"/>
          <w:tab w:val="left" w:pos="1614"/>
        </w:tabs>
        <w:spacing w:before="30" w:line="264" w:lineRule="auto"/>
        <w:ind w:left="1541" w:right="351" w:hanging="712"/>
        <w:jc w:val="left"/>
        <w:rPr>
          <w:color w:val="1F1F1F"/>
        </w:rPr>
      </w:pPr>
      <w:r w:rsidRPr="007514AC">
        <w:rPr>
          <w:color w:val="1F1F1F"/>
        </w:rPr>
        <w:t>Other obligations, the principal and interest of which are unconditionally guaranteed or insured by, or backed by the full faith and credit of, this state or the United States or their respective agencies and instrumentalities, including obligations that are fully guaranteed or insured by the Federal Deposit Insurance Corporation or by the explicit full faith and credit of the United</w:t>
      </w:r>
      <w:r w:rsidRPr="007514AC">
        <w:rPr>
          <w:color w:val="1F1F1F"/>
          <w:spacing w:val="6"/>
        </w:rPr>
        <w:t xml:space="preserve"> </w:t>
      </w:r>
      <w:r w:rsidRPr="007514AC">
        <w:rPr>
          <w:color w:val="1F1F1F"/>
        </w:rPr>
        <w:t>States.</w:t>
      </w:r>
    </w:p>
    <w:p w14:paraId="227B5941" w14:textId="2FD0413E" w:rsidR="00E33953" w:rsidRPr="007514AC" w:rsidRDefault="00CB0E61" w:rsidP="006D5158">
      <w:pPr>
        <w:pStyle w:val="ListParagraph"/>
        <w:numPr>
          <w:ilvl w:val="0"/>
          <w:numId w:val="8"/>
        </w:numPr>
        <w:tabs>
          <w:tab w:val="left" w:pos="1042"/>
          <w:tab w:val="left" w:pos="1541"/>
        </w:tabs>
        <w:spacing w:before="30" w:line="264" w:lineRule="auto"/>
        <w:ind w:left="1537" w:right="346" w:hanging="724"/>
        <w:jc w:val="left"/>
        <w:rPr>
          <w:color w:val="1F1F1F"/>
        </w:rPr>
        <w:sectPr w:rsidR="00E33953" w:rsidRPr="007514AC" w:rsidSect="00206894">
          <w:pgSz w:w="12240" w:h="15840"/>
          <w:pgMar w:top="1498" w:right="1080" w:bottom="806" w:left="720" w:header="0" w:footer="602" w:gutter="0"/>
          <w:cols w:space="720"/>
        </w:sectPr>
      </w:pPr>
      <w:r w:rsidRPr="007514AC">
        <w:rPr>
          <w:color w:val="1F1F1F"/>
        </w:rPr>
        <w:t>#</w:t>
      </w:r>
      <w:r w:rsidR="00F250FA" w:rsidRPr="007514AC">
        <w:rPr>
          <w:color w:val="1F1F1F"/>
        </w:rPr>
        <w:tab/>
      </w:r>
      <w:r w:rsidR="00F250FA" w:rsidRPr="007514AC">
        <w:rPr>
          <w:color w:val="1F1F1F"/>
        </w:rPr>
        <w:tab/>
        <w:t xml:space="preserve">Obligations of the State of Texas or agencies, counties, cities, and other political subdivisions located within the State of Texas which </w:t>
      </w:r>
      <w:proofErr w:type="gramStart"/>
      <w:r w:rsidR="00F250FA" w:rsidRPr="007514AC">
        <w:rPr>
          <w:color w:val="1F1F1F"/>
        </w:rPr>
        <w:t>are</w:t>
      </w:r>
      <w:proofErr w:type="gramEnd"/>
      <w:r w:rsidR="00F250FA" w:rsidRPr="007514AC">
        <w:rPr>
          <w:color w:val="1F1F1F"/>
        </w:rPr>
        <w:t xml:space="preserve"> also rated as to investment quality not less than A+ by S&amp;P OR not less than Al by</w:t>
      </w:r>
      <w:r w:rsidR="00F250FA" w:rsidRPr="007514AC">
        <w:rPr>
          <w:color w:val="1F1F1F"/>
          <w:spacing w:val="21"/>
        </w:rPr>
        <w:t xml:space="preserve"> </w:t>
      </w:r>
      <w:r w:rsidR="00F250FA" w:rsidRPr="007514AC">
        <w:rPr>
          <w:color w:val="1F1F1F"/>
          <w:spacing w:val="-4"/>
        </w:rPr>
        <w:t>Moody's</w:t>
      </w:r>
      <w:r w:rsidR="00F250FA" w:rsidRPr="007514AC">
        <w:rPr>
          <w:color w:val="424242"/>
          <w:spacing w:val="-4"/>
        </w:rPr>
        <w:t>.</w:t>
      </w:r>
    </w:p>
    <w:p w14:paraId="711BD61F" w14:textId="77777777" w:rsidR="00E33953" w:rsidRPr="007514AC" w:rsidRDefault="00E33953" w:rsidP="006D5158">
      <w:pPr>
        <w:pStyle w:val="BodyText"/>
        <w:spacing w:before="30" w:line="264" w:lineRule="auto"/>
        <w:rPr>
          <w:sz w:val="18"/>
        </w:rPr>
      </w:pPr>
    </w:p>
    <w:p w14:paraId="12E7948A" w14:textId="5EEC82F8" w:rsidR="00E33953" w:rsidRPr="007514AC" w:rsidRDefault="00F250FA" w:rsidP="006D5158">
      <w:pPr>
        <w:pStyle w:val="ListParagraph"/>
        <w:numPr>
          <w:ilvl w:val="0"/>
          <w:numId w:val="8"/>
        </w:numPr>
        <w:tabs>
          <w:tab w:val="left" w:pos="1655"/>
          <w:tab w:val="left" w:pos="1657"/>
        </w:tabs>
        <w:spacing w:before="30" w:line="264" w:lineRule="auto"/>
        <w:ind w:left="1656" w:hanging="733"/>
        <w:jc w:val="left"/>
        <w:rPr>
          <w:color w:val="1F1F1F"/>
        </w:rPr>
      </w:pPr>
      <w:r w:rsidRPr="007514AC">
        <w:rPr>
          <w:color w:val="1F1F1F"/>
        </w:rPr>
        <w:t>Certificates of Deposit which</w:t>
      </w:r>
      <w:r w:rsidRPr="007514AC">
        <w:rPr>
          <w:color w:val="1F1F1F"/>
          <w:spacing w:val="32"/>
        </w:rPr>
        <w:t xml:space="preserve"> </w:t>
      </w:r>
      <w:r w:rsidRPr="007514AC">
        <w:rPr>
          <w:color w:val="1F1F1F"/>
        </w:rPr>
        <w:t>are:</w:t>
      </w:r>
    </w:p>
    <w:p w14:paraId="593A1D71" w14:textId="77777777" w:rsidR="00E33953" w:rsidRPr="007514AC" w:rsidRDefault="00F250FA" w:rsidP="006D5158">
      <w:pPr>
        <w:pStyle w:val="ListParagraph"/>
        <w:numPr>
          <w:ilvl w:val="1"/>
          <w:numId w:val="8"/>
        </w:numPr>
        <w:tabs>
          <w:tab w:val="left" w:pos="2364"/>
          <w:tab w:val="left" w:pos="2365"/>
        </w:tabs>
        <w:spacing w:before="30" w:line="264" w:lineRule="auto"/>
        <w:ind w:left="2364" w:hanging="718"/>
        <w:rPr>
          <w:color w:val="1F1F1F"/>
        </w:rPr>
      </w:pPr>
      <w:r w:rsidRPr="007514AC">
        <w:rPr>
          <w:color w:val="1F1F1F"/>
        </w:rPr>
        <w:t>guaranteed or insured by the Federal Deposit Insurance Corporation or its</w:t>
      </w:r>
      <w:r w:rsidRPr="007514AC">
        <w:rPr>
          <w:color w:val="1F1F1F"/>
          <w:spacing w:val="7"/>
        </w:rPr>
        <w:t xml:space="preserve"> </w:t>
      </w:r>
      <w:r w:rsidRPr="007514AC">
        <w:rPr>
          <w:color w:val="1F1F1F"/>
        </w:rPr>
        <w:t>successor;</w:t>
      </w:r>
    </w:p>
    <w:p w14:paraId="25885171" w14:textId="22830415" w:rsidR="00E33953" w:rsidRPr="007514AC" w:rsidRDefault="00F250FA" w:rsidP="006D5158">
      <w:pPr>
        <w:pStyle w:val="ListParagraph"/>
        <w:numPr>
          <w:ilvl w:val="1"/>
          <w:numId w:val="8"/>
        </w:numPr>
        <w:tabs>
          <w:tab w:val="left" w:pos="2359"/>
          <w:tab w:val="left" w:pos="2360"/>
        </w:tabs>
        <w:spacing w:before="30" w:line="264" w:lineRule="auto"/>
        <w:ind w:left="2353" w:right="414" w:hanging="708"/>
        <w:rPr>
          <w:color w:val="1F1F1F"/>
        </w:rPr>
      </w:pPr>
      <w:r w:rsidRPr="007514AC">
        <w:rPr>
          <w:color w:val="1F1F1F"/>
        </w:rPr>
        <w:t>secured by the bank's pledge of obligations that are described by Section 2256.009(a) of the Public Funds Investment Act, including mortgage backed securities directly issued by a federal agency or instrumentality that have a market value of not less than the principal amount of the certificates, but excluding those mortgage backed securities of the nature described by Section 2256.009(b) of the Public Funds Invest</w:t>
      </w:r>
      <w:r w:rsidR="00552063" w:rsidRPr="007514AC">
        <w:rPr>
          <w:color w:val="1F1F1F"/>
        </w:rPr>
        <w:t>ment</w:t>
      </w:r>
      <w:r w:rsidRPr="007514AC">
        <w:rPr>
          <w:color w:val="1F1F1F"/>
        </w:rPr>
        <w:t xml:space="preserve"> Act;</w:t>
      </w:r>
      <w:r w:rsidRPr="007514AC">
        <w:rPr>
          <w:color w:val="1F1F1F"/>
          <w:spacing w:val="13"/>
        </w:rPr>
        <w:t xml:space="preserve"> </w:t>
      </w:r>
      <w:r w:rsidRPr="007514AC">
        <w:rPr>
          <w:color w:val="1F1F1F"/>
        </w:rPr>
        <w:t>or</w:t>
      </w:r>
    </w:p>
    <w:p w14:paraId="69C7B18B" w14:textId="06D31D15" w:rsidR="00E33953" w:rsidRPr="007514AC" w:rsidRDefault="00F250FA" w:rsidP="006D5158">
      <w:pPr>
        <w:pStyle w:val="ListParagraph"/>
        <w:numPr>
          <w:ilvl w:val="1"/>
          <w:numId w:val="8"/>
        </w:numPr>
        <w:tabs>
          <w:tab w:val="left" w:pos="2345"/>
          <w:tab w:val="left" w:pos="2346"/>
        </w:tabs>
        <w:spacing w:before="30" w:line="264" w:lineRule="auto"/>
        <w:ind w:left="2348" w:right="938" w:hanging="718"/>
        <w:rPr>
          <w:color w:val="1F1F1F"/>
        </w:rPr>
      </w:pPr>
      <w:proofErr w:type="gramStart"/>
      <w:r w:rsidRPr="007514AC">
        <w:rPr>
          <w:color w:val="1F1F1F"/>
        </w:rPr>
        <w:t>secured</w:t>
      </w:r>
      <w:proofErr w:type="gramEnd"/>
      <w:r w:rsidRPr="007514AC">
        <w:rPr>
          <w:color w:val="1F1F1F"/>
        </w:rPr>
        <w:t xml:space="preserve"> in any other manner and amount provided by law for deposits of the County.</w:t>
      </w:r>
    </w:p>
    <w:p w14:paraId="044FB980" w14:textId="04F1BEA6" w:rsidR="00E33953" w:rsidRPr="007514AC" w:rsidRDefault="00CE16C9" w:rsidP="006D5158">
      <w:pPr>
        <w:pStyle w:val="ListParagraph"/>
        <w:numPr>
          <w:ilvl w:val="0"/>
          <w:numId w:val="8"/>
        </w:numPr>
        <w:tabs>
          <w:tab w:val="left" w:pos="1086"/>
          <w:tab w:val="left" w:pos="1619"/>
        </w:tabs>
        <w:spacing w:before="30" w:line="264" w:lineRule="auto"/>
        <w:ind w:left="1623" w:right="227" w:hanging="728"/>
        <w:jc w:val="left"/>
        <w:rPr>
          <w:color w:val="1F1F1F"/>
        </w:rPr>
      </w:pPr>
      <w:r w:rsidRPr="007514AC">
        <w:rPr>
          <w:color w:val="464646"/>
        </w:rPr>
        <w:t>*</w:t>
      </w:r>
      <w:r w:rsidR="00F250FA" w:rsidRPr="007514AC">
        <w:rPr>
          <w:color w:val="464646"/>
        </w:rPr>
        <w:tab/>
      </w:r>
      <w:r w:rsidR="00F250FA" w:rsidRPr="007514AC">
        <w:rPr>
          <w:color w:val="1F1F1F"/>
        </w:rPr>
        <w:t>A fully collateralized repurchase agreement, as defined in the Public Funds Investment Act, if it:</w:t>
      </w:r>
    </w:p>
    <w:p w14:paraId="018C0D8A" w14:textId="77777777" w:rsidR="00E33953" w:rsidRPr="007514AC" w:rsidRDefault="00F250FA" w:rsidP="006D5158">
      <w:pPr>
        <w:pStyle w:val="ListParagraph"/>
        <w:numPr>
          <w:ilvl w:val="1"/>
          <w:numId w:val="8"/>
        </w:numPr>
        <w:tabs>
          <w:tab w:val="left" w:pos="2340"/>
          <w:tab w:val="left" w:pos="2341"/>
        </w:tabs>
        <w:spacing w:before="30" w:line="264" w:lineRule="auto"/>
        <w:ind w:left="2340" w:hanging="723"/>
        <w:rPr>
          <w:color w:val="1F1F1F"/>
        </w:rPr>
      </w:pPr>
      <w:r w:rsidRPr="007514AC">
        <w:rPr>
          <w:color w:val="1F1F1F"/>
        </w:rPr>
        <w:t>has a defined termination</w:t>
      </w:r>
      <w:r w:rsidRPr="007514AC">
        <w:rPr>
          <w:color w:val="1F1F1F"/>
          <w:spacing w:val="24"/>
        </w:rPr>
        <w:t xml:space="preserve"> </w:t>
      </w:r>
      <w:r w:rsidRPr="007514AC">
        <w:rPr>
          <w:color w:val="1F1F1F"/>
        </w:rPr>
        <w:t>date;</w:t>
      </w:r>
    </w:p>
    <w:p w14:paraId="74F016C9" w14:textId="77777777" w:rsidR="00E33953" w:rsidRPr="007514AC" w:rsidRDefault="00F250FA" w:rsidP="006D5158">
      <w:pPr>
        <w:pStyle w:val="ListParagraph"/>
        <w:numPr>
          <w:ilvl w:val="1"/>
          <w:numId w:val="8"/>
        </w:numPr>
        <w:tabs>
          <w:tab w:val="left" w:pos="2335"/>
          <w:tab w:val="left" w:pos="2336"/>
        </w:tabs>
        <w:spacing w:before="30" w:line="264" w:lineRule="auto"/>
        <w:ind w:left="2331" w:right="417" w:hanging="721"/>
        <w:rPr>
          <w:color w:val="1F1F1F"/>
        </w:rPr>
      </w:pPr>
      <w:r w:rsidRPr="007514AC">
        <w:rPr>
          <w:color w:val="1F1F1F"/>
        </w:rPr>
        <w:t xml:space="preserve">is secured by obligations described by Section </w:t>
      </w:r>
      <w:r w:rsidRPr="007514AC">
        <w:rPr>
          <w:color w:val="1F1F1F"/>
          <w:spacing w:val="-3"/>
        </w:rPr>
        <w:t>2256</w:t>
      </w:r>
      <w:r w:rsidRPr="007514AC">
        <w:rPr>
          <w:color w:val="464646"/>
          <w:spacing w:val="-3"/>
        </w:rPr>
        <w:t>.</w:t>
      </w:r>
      <w:r w:rsidRPr="007514AC">
        <w:rPr>
          <w:color w:val="1F1F1F"/>
          <w:spacing w:val="-3"/>
        </w:rPr>
        <w:t xml:space="preserve">009(a)(l </w:t>
      </w:r>
      <w:r w:rsidRPr="007514AC">
        <w:rPr>
          <w:color w:val="1F1F1F"/>
        </w:rPr>
        <w:t>) of the Public Funds Investment Act;</w:t>
      </w:r>
      <w:r w:rsidRPr="007514AC">
        <w:rPr>
          <w:color w:val="1F1F1F"/>
          <w:spacing w:val="12"/>
        </w:rPr>
        <w:t xml:space="preserve"> </w:t>
      </w:r>
      <w:r w:rsidRPr="007514AC">
        <w:rPr>
          <w:color w:val="1F1F1F"/>
        </w:rPr>
        <w:t>and</w:t>
      </w:r>
    </w:p>
    <w:p w14:paraId="39A70AF1" w14:textId="77777777" w:rsidR="00E33953" w:rsidRPr="007514AC" w:rsidRDefault="00F250FA" w:rsidP="006D5158">
      <w:pPr>
        <w:pStyle w:val="ListParagraph"/>
        <w:numPr>
          <w:ilvl w:val="1"/>
          <w:numId w:val="8"/>
        </w:numPr>
        <w:tabs>
          <w:tab w:val="left" w:pos="2331"/>
          <w:tab w:val="left" w:pos="2332"/>
        </w:tabs>
        <w:spacing w:before="30" w:line="264" w:lineRule="auto"/>
        <w:ind w:left="2324" w:right="230" w:hanging="718"/>
        <w:rPr>
          <w:color w:val="1F1F1F"/>
        </w:rPr>
      </w:pPr>
      <w:r w:rsidRPr="007514AC">
        <w:rPr>
          <w:color w:val="1F1F1F"/>
        </w:rPr>
        <w:t>requires the securities being purchased by the county to be pledged to the county, held in the county's name, and deposited at the time the investment is made with the county or with a third party selected and approved by the county;</w:t>
      </w:r>
      <w:r w:rsidRPr="007514AC">
        <w:rPr>
          <w:color w:val="1F1F1F"/>
          <w:spacing w:val="-18"/>
        </w:rPr>
        <w:t xml:space="preserve"> </w:t>
      </w:r>
      <w:r w:rsidRPr="007514AC">
        <w:rPr>
          <w:color w:val="1F1F1F"/>
        </w:rPr>
        <w:t>and</w:t>
      </w:r>
    </w:p>
    <w:p w14:paraId="585B908C" w14:textId="6DFDA523" w:rsidR="00E33953" w:rsidRPr="007514AC" w:rsidRDefault="00F250FA" w:rsidP="006D5158">
      <w:pPr>
        <w:pStyle w:val="ListParagraph"/>
        <w:numPr>
          <w:ilvl w:val="1"/>
          <w:numId w:val="8"/>
        </w:numPr>
        <w:tabs>
          <w:tab w:val="left" w:pos="3046"/>
          <w:tab w:val="left" w:pos="3047"/>
        </w:tabs>
        <w:spacing w:before="30" w:line="264" w:lineRule="auto"/>
        <w:ind w:left="2314" w:right="361" w:hanging="717"/>
        <w:rPr>
          <w:color w:val="1F1F1F"/>
        </w:rPr>
      </w:pPr>
      <w:proofErr w:type="gramStart"/>
      <w:r w:rsidRPr="007514AC">
        <w:rPr>
          <w:color w:val="1F1F1F"/>
        </w:rPr>
        <w:t>is</w:t>
      </w:r>
      <w:proofErr w:type="gramEnd"/>
      <w:r w:rsidRPr="007514AC">
        <w:rPr>
          <w:color w:val="1F1F1F"/>
        </w:rPr>
        <w:t xml:space="preserve"> placed through a primary government securities dealer, as defined by the Federal Reserve, or a financial institution doing business in this</w:t>
      </w:r>
      <w:r w:rsidRPr="007514AC">
        <w:rPr>
          <w:color w:val="1F1F1F"/>
          <w:spacing w:val="34"/>
        </w:rPr>
        <w:t xml:space="preserve"> </w:t>
      </w:r>
      <w:r w:rsidRPr="007514AC">
        <w:rPr>
          <w:color w:val="1F1F1F"/>
        </w:rPr>
        <w:t>state.</w:t>
      </w:r>
    </w:p>
    <w:p w14:paraId="4BC53243" w14:textId="77777777" w:rsidR="00E33953" w:rsidRPr="007514AC" w:rsidRDefault="00E33953" w:rsidP="006D5158">
      <w:pPr>
        <w:pStyle w:val="BodyText"/>
        <w:spacing w:before="30" w:line="264" w:lineRule="auto"/>
        <w:rPr>
          <w:sz w:val="22"/>
          <w:szCs w:val="22"/>
        </w:rPr>
      </w:pPr>
    </w:p>
    <w:p w14:paraId="380C62A1" w14:textId="64206550" w:rsidR="00E33953" w:rsidRPr="007514AC" w:rsidRDefault="00F250FA" w:rsidP="000A72A9">
      <w:pPr>
        <w:pStyle w:val="BodyText"/>
        <w:spacing w:before="30" w:line="264" w:lineRule="auto"/>
        <w:ind w:left="720" w:right="253"/>
        <w:rPr>
          <w:sz w:val="22"/>
          <w:szCs w:val="22"/>
        </w:rPr>
      </w:pPr>
      <w:r w:rsidRPr="007514AC">
        <w:rPr>
          <w:color w:val="1F1F1F"/>
          <w:sz w:val="22"/>
          <w:szCs w:val="22"/>
        </w:rPr>
        <w:t>Notwithstanding any law, the term of any reverse security repurchase agreement may not exceed 90 days after the date the reverse security repurchase agreement is delivered. Money received by a county under the terms of a reverse security repurchase agreement shall be used to acquire addi</w:t>
      </w:r>
      <w:r w:rsidR="00B00111" w:rsidRPr="007514AC">
        <w:rPr>
          <w:color w:val="1F1F1F"/>
          <w:sz w:val="22"/>
          <w:szCs w:val="22"/>
        </w:rPr>
        <w:t xml:space="preserve">tional authorized investments, </w:t>
      </w:r>
      <w:r w:rsidRPr="007514AC">
        <w:rPr>
          <w:color w:val="1F1F1F"/>
          <w:sz w:val="22"/>
          <w:szCs w:val="22"/>
        </w:rPr>
        <w:t>but the term of the authorized investments acquired must mature not later than the expiration date stated in the reverse security repurchase</w:t>
      </w:r>
      <w:r w:rsidRPr="007514AC">
        <w:rPr>
          <w:color w:val="1F1F1F"/>
          <w:spacing w:val="13"/>
          <w:sz w:val="22"/>
          <w:szCs w:val="22"/>
        </w:rPr>
        <w:t xml:space="preserve"> </w:t>
      </w:r>
      <w:r w:rsidRPr="007514AC">
        <w:rPr>
          <w:color w:val="1F1F1F"/>
          <w:sz w:val="22"/>
          <w:szCs w:val="22"/>
        </w:rPr>
        <w:t>agreement.</w:t>
      </w:r>
    </w:p>
    <w:p w14:paraId="07D08FA9" w14:textId="77777777" w:rsidR="00781935" w:rsidRPr="007514AC" w:rsidRDefault="00781935" w:rsidP="00781935">
      <w:pPr>
        <w:pStyle w:val="BodyText"/>
        <w:spacing w:before="30" w:line="264" w:lineRule="auto"/>
        <w:ind w:left="1576" w:right="253" w:firstLine="14"/>
        <w:rPr>
          <w:sz w:val="22"/>
          <w:szCs w:val="22"/>
        </w:rPr>
      </w:pPr>
    </w:p>
    <w:p w14:paraId="35A38FA0" w14:textId="0B2D15FC" w:rsidR="00E33953" w:rsidRPr="007514AC" w:rsidRDefault="00CE16C9" w:rsidP="006D5158">
      <w:pPr>
        <w:pStyle w:val="ListParagraph"/>
        <w:numPr>
          <w:ilvl w:val="0"/>
          <w:numId w:val="8"/>
        </w:numPr>
        <w:tabs>
          <w:tab w:val="left" w:pos="1083"/>
          <w:tab w:val="left" w:pos="1580"/>
        </w:tabs>
        <w:spacing w:before="30" w:line="264" w:lineRule="auto"/>
        <w:ind w:left="1083" w:hanging="230"/>
        <w:jc w:val="left"/>
        <w:rPr>
          <w:color w:val="1F1F1F"/>
        </w:rPr>
      </w:pPr>
      <w:r w:rsidRPr="007514AC">
        <w:rPr>
          <w:color w:val="1F1F1F"/>
        </w:rPr>
        <w:t>*</w:t>
      </w:r>
      <w:r w:rsidR="00F250FA" w:rsidRPr="007514AC">
        <w:rPr>
          <w:color w:val="1F1F1F"/>
        </w:rPr>
        <w:tab/>
        <w:t>A bankers' acceptance if</w:t>
      </w:r>
      <w:r w:rsidR="00F250FA" w:rsidRPr="007514AC">
        <w:rPr>
          <w:color w:val="1F1F1F"/>
          <w:spacing w:val="24"/>
        </w:rPr>
        <w:t xml:space="preserve"> </w:t>
      </w:r>
      <w:r w:rsidR="00F250FA" w:rsidRPr="007514AC">
        <w:rPr>
          <w:color w:val="1F1F1F"/>
        </w:rPr>
        <w:t>it:</w:t>
      </w:r>
    </w:p>
    <w:p w14:paraId="5EC9B0C9" w14:textId="77777777" w:rsidR="00E33953" w:rsidRPr="007514AC" w:rsidRDefault="00F250FA" w:rsidP="006D5158">
      <w:pPr>
        <w:pStyle w:val="ListParagraph"/>
        <w:numPr>
          <w:ilvl w:val="1"/>
          <w:numId w:val="8"/>
        </w:numPr>
        <w:tabs>
          <w:tab w:val="left" w:pos="2297"/>
          <w:tab w:val="left" w:pos="2298"/>
        </w:tabs>
        <w:spacing w:before="30" w:line="264" w:lineRule="auto"/>
        <w:ind w:left="2297" w:hanging="723"/>
        <w:rPr>
          <w:color w:val="1F1F1F"/>
        </w:rPr>
      </w:pPr>
      <w:r w:rsidRPr="007514AC">
        <w:rPr>
          <w:color w:val="1F1F1F"/>
        </w:rPr>
        <w:t>has a stated maturity of 270 days or fewer from the date of its</w:t>
      </w:r>
      <w:r w:rsidRPr="007514AC">
        <w:rPr>
          <w:color w:val="1F1F1F"/>
          <w:spacing w:val="15"/>
        </w:rPr>
        <w:t xml:space="preserve"> </w:t>
      </w:r>
      <w:r w:rsidRPr="007514AC">
        <w:rPr>
          <w:color w:val="1F1F1F"/>
        </w:rPr>
        <w:t>issuance;</w:t>
      </w:r>
    </w:p>
    <w:p w14:paraId="7A8FE9AE" w14:textId="77777777" w:rsidR="00E33953" w:rsidRPr="007514AC" w:rsidRDefault="00F250FA" w:rsidP="006D5158">
      <w:pPr>
        <w:pStyle w:val="ListParagraph"/>
        <w:numPr>
          <w:ilvl w:val="1"/>
          <w:numId w:val="8"/>
        </w:numPr>
        <w:tabs>
          <w:tab w:val="left" w:pos="2297"/>
          <w:tab w:val="left" w:pos="2298"/>
        </w:tabs>
        <w:spacing w:before="30" w:line="264" w:lineRule="auto"/>
        <w:ind w:left="2297" w:hanging="725"/>
        <w:rPr>
          <w:color w:val="1F1F1F"/>
        </w:rPr>
      </w:pPr>
      <w:r w:rsidRPr="007514AC">
        <w:rPr>
          <w:color w:val="1F1F1F"/>
        </w:rPr>
        <w:t>will be, in accordance with its terms, liquidated in full at</w:t>
      </w:r>
      <w:r w:rsidRPr="007514AC">
        <w:rPr>
          <w:color w:val="1F1F1F"/>
          <w:spacing w:val="32"/>
        </w:rPr>
        <w:t xml:space="preserve"> </w:t>
      </w:r>
      <w:r w:rsidRPr="007514AC">
        <w:rPr>
          <w:color w:val="1F1F1F"/>
        </w:rPr>
        <w:t>maturity;</w:t>
      </w:r>
    </w:p>
    <w:p w14:paraId="7E04B02B" w14:textId="77777777" w:rsidR="00E33953" w:rsidRPr="007514AC" w:rsidRDefault="00F250FA" w:rsidP="006D5158">
      <w:pPr>
        <w:pStyle w:val="ListParagraph"/>
        <w:numPr>
          <w:ilvl w:val="1"/>
          <w:numId w:val="8"/>
        </w:numPr>
        <w:tabs>
          <w:tab w:val="left" w:pos="2292"/>
          <w:tab w:val="left" w:pos="2293"/>
        </w:tabs>
        <w:spacing w:before="30" w:line="264" w:lineRule="auto"/>
        <w:ind w:left="2292" w:hanging="725"/>
        <w:rPr>
          <w:color w:val="1F1F1F"/>
        </w:rPr>
      </w:pPr>
      <w:r w:rsidRPr="007514AC">
        <w:rPr>
          <w:color w:val="1F1F1F"/>
        </w:rPr>
        <w:t>is eligible for collateral for borrowing from a Federal Reserve Bank;</w:t>
      </w:r>
      <w:r w:rsidRPr="007514AC">
        <w:rPr>
          <w:color w:val="1F1F1F"/>
          <w:spacing w:val="32"/>
        </w:rPr>
        <w:t xml:space="preserve"> </w:t>
      </w:r>
      <w:r w:rsidRPr="007514AC">
        <w:rPr>
          <w:color w:val="1F1F1F"/>
        </w:rPr>
        <w:t>and</w:t>
      </w:r>
    </w:p>
    <w:p w14:paraId="0A86FA14" w14:textId="64CA1F52" w:rsidR="00E33953" w:rsidRPr="007514AC" w:rsidRDefault="00F250FA" w:rsidP="006D5158">
      <w:pPr>
        <w:pStyle w:val="ListParagraph"/>
        <w:numPr>
          <w:ilvl w:val="1"/>
          <w:numId w:val="8"/>
        </w:numPr>
        <w:tabs>
          <w:tab w:val="left" w:pos="2292"/>
          <w:tab w:val="left" w:pos="2293"/>
        </w:tabs>
        <w:spacing w:before="30" w:line="264" w:lineRule="auto"/>
        <w:ind w:left="2285" w:right="287" w:hanging="722"/>
        <w:rPr>
          <w:color w:val="1F1F1F"/>
        </w:rPr>
        <w:sectPr w:rsidR="00E33953" w:rsidRPr="007514AC" w:rsidSect="00206894">
          <w:footerReference w:type="default" r:id="rId10"/>
          <w:pgSz w:w="12240" w:h="15840"/>
          <w:pgMar w:top="1498" w:right="1080" w:bottom="806" w:left="720" w:header="0" w:footer="616" w:gutter="0"/>
          <w:cols w:space="720"/>
        </w:sectPr>
      </w:pPr>
      <w:proofErr w:type="gramStart"/>
      <w:r w:rsidRPr="007514AC">
        <w:rPr>
          <w:color w:val="1F1F1F"/>
        </w:rPr>
        <w:t>is</w:t>
      </w:r>
      <w:proofErr w:type="gramEnd"/>
      <w:r w:rsidRPr="007514AC">
        <w:rPr>
          <w:color w:val="1F1F1F"/>
        </w:rPr>
        <w:t xml:space="preserve"> accepted by a bank organized and existing under the laws of the United States or any state, if the short-term obligations of the bank, or of a bank holding company of which the bank is the largest subsidiary, are rated not less than A-1 or P-1 or an equivalent rating by at least one nationally recognized credit rating</w:t>
      </w:r>
      <w:r w:rsidRPr="007514AC">
        <w:rPr>
          <w:color w:val="1F1F1F"/>
          <w:spacing w:val="-20"/>
        </w:rPr>
        <w:t xml:space="preserve"> </w:t>
      </w:r>
      <w:r w:rsidR="007514AC" w:rsidRPr="007514AC">
        <w:rPr>
          <w:color w:val="1F1F1F"/>
          <w:spacing w:val="-20"/>
        </w:rPr>
        <w:t xml:space="preserve"> </w:t>
      </w:r>
      <w:r w:rsidR="0032311E" w:rsidRPr="007514AC">
        <w:rPr>
          <w:color w:val="1F1F1F"/>
        </w:rPr>
        <w:t>agency.</w:t>
      </w:r>
    </w:p>
    <w:p w14:paraId="77347920" w14:textId="77777777" w:rsidR="00E33953" w:rsidRPr="007514AC" w:rsidRDefault="00E33953" w:rsidP="006D5158">
      <w:pPr>
        <w:pStyle w:val="BodyText"/>
        <w:spacing w:before="30" w:line="264" w:lineRule="auto"/>
        <w:rPr>
          <w:sz w:val="18"/>
        </w:rPr>
      </w:pPr>
    </w:p>
    <w:p w14:paraId="3317B2BE" w14:textId="0740059E" w:rsidR="00E33953" w:rsidRPr="007514AC" w:rsidRDefault="00CE16C9" w:rsidP="006D5158">
      <w:pPr>
        <w:pStyle w:val="ListParagraph"/>
        <w:numPr>
          <w:ilvl w:val="0"/>
          <w:numId w:val="8"/>
        </w:numPr>
        <w:tabs>
          <w:tab w:val="left" w:pos="1165"/>
          <w:tab w:val="left" w:pos="1665"/>
        </w:tabs>
        <w:spacing w:before="30" w:line="264" w:lineRule="auto"/>
        <w:ind w:left="1660" w:right="643" w:hanging="722"/>
        <w:jc w:val="left"/>
        <w:rPr>
          <w:color w:val="1F1F1F"/>
        </w:rPr>
      </w:pPr>
      <w:r w:rsidRPr="007514AC">
        <w:rPr>
          <w:color w:val="1F1F1F"/>
          <w:w w:val="105"/>
          <w:position w:val="1"/>
        </w:rPr>
        <w:t>*</w:t>
      </w:r>
      <w:r w:rsidR="00F250FA" w:rsidRPr="007514AC">
        <w:rPr>
          <w:color w:val="1F1F1F"/>
          <w:w w:val="105"/>
          <w:position w:val="1"/>
        </w:rPr>
        <w:tab/>
      </w:r>
      <w:r w:rsidR="00F250FA" w:rsidRPr="007514AC">
        <w:rPr>
          <w:color w:val="1F1F1F"/>
          <w:w w:val="105"/>
          <w:position w:val="1"/>
        </w:rPr>
        <w:tab/>
      </w:r>
      <w:r w:rsidR="00F250FA" w:rsidRPr="007514AC">
        <w:rPr>
          <w:color w:val="1F1F1F"/>
          <w:w w:val="105"/>
        </w:rPr>
        <w:t>Commercial paper is an authorized investment under this subchapter if the commercial paper:</w:t>
      </w:r>
    </w:p>
    <w:p w14:paraId="2F30EF14" w14:textId="77777777" w:rsidR="00E33953" w:rsidRPr="007514AC" w:rsidRDefault="00F250FA" w:rsidP="006D5158">
      <w:pPr>
        <w:pStyle w:val="ListParagraph"/>
        <w:numPr>
          <w:ilvl w:val="1"/>
          <w:numId w:val="8"/>
        </w:numPr>
        <w:tabs>
          <w:tab w:val="left" w:pos="2374"/>
          <w:tab w:val="left" w:pos="2375"/>
        </w:tabs>
        <w:spacing w:before="30" w:line="264" w:lineRule="auto"/>
        <w:rPr>
          <w:color w:val="1F1F1F"/>
        </w:rPr>
      </w:pPr>
      <w:r w:rsidRPr="007514AC">
        <w:rPr>
          <w:color w:val="1F1F1F"/>
          <w:w w:val="105"/>
        </w:rPr>
        <w:t>has a stated maturity of 270 days or fewer from the date of its issuance; and</w:t>
      </w:r>
    </w:p>
    <w:p w14:paraId="035093C2" w14:textId="77777777" w:rsidR="00E33953" w:rsidRPr="007514AC" w:rsidRDefault="00F250FA" w:rsidP="006D5158">
      <w:pPr>
        <w:pStyle w:val="ListParagraph"/>
        <w:numPr>
          <w:ilvl w:val="1"/>
          <w:numId w:val="8"/>
        </w:numPr>
        <w:tabs>
          <w:tab w:val="left" w:pos="2378"/>
          <w:tab w:val="left" w:pos="2380"/>
        </w:tabs>
        <w:spacing w:before="30" w:line="264" w:lineRule="auto"/>
        <w:ind w:left="2379" w:hanging="725"/>
        <w:rPr>
          <w:color w:val="1F1F1F"/>
        </w:rPr>
      </w:pPr>
      <w:r w:rsidRPr="007514AC">
        <w:rPr>
          <w:color w:val="1F1F1F"/>
          <w:w w:val="105"/>
        </w:rPr>
        <w:t>is rated not less than A-1 or P-1 or an equivalent rating by at</w:t>
      </w:r>
      <w:r w:rsidRPr="007514AC">
        <w:rPr>
          <w:color w:val="1F1F1F"/>
          <w:spacing w:val="17"/>
          <w:w w:val="105"/>
        </w:rPr>
        <w:t xml:space="preserve"> </w:t>
      </w:r>
      <w:r w:rsidRPr="007514AC">
        <w:rPr>
          <w:color w:val="1F1F1F"/>
          <w:w w:val="105"/>
        </w:rPr>
        <w:t>least:</w:t>
      </w:r>
    </w:p>
    <w:p w14:paraId="45412383" w14:textId="77777777" w:rsidR="00E33953" w:rsidRPr="007514AC" w:rsidRDefault="00F250FA" w:rsidP="006D5158">
      <w:pPr>
        <w:pStyle w:val="ListParagraph"/>
        <w:numPr>
          <w:ilvl w:val="2"/>
          <w:numId w:val="8"/>
        </w:numPr>
        <w:tabs>
          <w:tab w:val="left" w:pos="3094"/>
          <w:tab w:val="left" w:pos="3095"/>
        </w:tabs>
        <w:spacing w:before="30" w:line="264" w:lineRule="auto"/>
      </w:pPr>
      <w:r w:rsidRPr="007514AC">
        <w:rPr>
          <w:color w:val="1F1F1F"/>
          <w:w w:val="105"/>
        </w:rPr>
        <w:t>two nationally recognized credit rating agencies;</w:t>
      </w:r>
      <w:r w:rsidRPr="007514AC">
        <w:rPr>
          <w:color w:val="1F1F1F"/>
          <w:spacing w:val="36"/>
          <w:w w:val="105"/>
        </w:rPr>
        <w:t xml:space="preserve"> </w:t>
      </w:r>
      <w:r w:rsidRPr="007514AC">
        <w:rPr>
          <w:color w:val="1F1F1F"/>
          <w:w w:val="105"/>
        </w:rPr>
        <w:t>or</w:t>
      </w:r>
    </w:p>
    <w:p w14:paraId="7C90BB43" w14:textId="47D211CA" w:rsidR="00E33953" w:rsidRPr="007514AC" w:rsidRDefault="00F250FA" w:rsidP="006D5158">
      <w:pPr>
        <w:pStyle w:val="ListParagraph"/>
        <w:numPr>
          <w:ilvl w:val="2"/>
          <w:numId w:val="8"/>
        </w:numPr>
        <w:tabs>
          <w:tab w:val="left" w:pos="3089"/>
          <w:tab w:val="left" w:pos="3090"/>
        </w:tabs>
        <w:spacing w:before="30" w:line="264" w:lineRule="auto"/>
        <w:ind w:left="3089" w:hanging="714"/>
      </w:pPr>
      <w:proofErr w:type="gramStart"/>
      <w:r w:rsidRPr="007514AC">
        <w:rPr>
          <w:color w:val="1F1F1F"/>
          <w:w w:val="105"/>
        </w:rPr>
        <w:t>one</w:t>
      </w:r>
      <w:proofErr w:type="gramEnd"/>
      <w:r w:rsidRPr="007514AC">
        <w:rPr>
          <w:color w:val="1F1F1F"/>
          <w:w w:val="105"/>
        </w:rPr>
        <w:t xml:space="preserve"> nationally recognized credit rating agency and is fully secured by</w:t>
      </w:r>
      <w:r w:rsidRPr="007514AC">
        <w:rPr>
          <w:color w:val="1F1F1F"/>
          <w:spacing w:val="-9"/>
          <w:w w:val="105"/>
        </w:rPr>
        <w:t xml:space="preserve"> </w:t>
      </w:r>
      <w:r w:rsidRPr="007514AC">
        <w:rPr>
          <w:color w:val="1F1F1F"/>
          <w:w w:val="105"/>
        </w:rPr>
        <w:t>an</w:t>
      </w:r>
      <w:r w:rsidR="00853313" w:rsidRPr="007514AC">
        <w:rPr>
          <w:color w:val="1F1F1F"/>
          <w:w w:val="105"/>
        </w:rPr>
        <w:t xml:space="preserve"> </w:t>
      </w:r>
      <w:r w:rsidRPr="007514AC">
        <w:rPr>
          <w:color w:val="1F1F1F"/>
          <w:w w:val="105"/>
        </w:rPr>
        <w:t>irrevocable letter of credit issued by a bank organized and existing under the laws of the United States or any state.</w:t>
      </w:r>
    </w:p>
    <w:p w14:paraId="0849D6DE" w14:textId="0812B20C" w:rsidR="00E33953" w:rsidRPr="007514AC" w:rsidRDefault="00552063" w:rsidP="006D5158">
      <w:pPr>
        <w:pStyle w:val="ListParagraph"/>
        <w:numPr>
          <w:ilvl w:val="0"/>
          <w:numId w:val="7"/>
        </w:numPr>
        <w:tabs>
          <w:tab w:val="left" w:pos="1045"/>
          <w:tab w:val="left" w:pos="1641"/>
        </w:tabs>
        <w:spacing w:before="30" w:line="264" w:lineRule="auto"/>
      </w:pPr>
      <w:r w:rsidRPr="007514AC">
        <w:rPr>
          <w:color w:val="1F1F1F"/>
          <w:w w:val="105"/>
          <w:position w:val="1"/>
        </w:rPr>
        <w:tab/>
      </w:r>
      <w:r w:rsidR="00CE16C9" w:rsidRPr="007514AC">
        <w:rPr>
          <w:color w:val="1F1F1F"/>
          <w:w w:val="105"/>
          <w:position w:val="1"/>
        </w:rPr>
        <w:t>*</w:t>
      </w:r>
      <w:r w:rsidR="00F250FA" w:rsidRPr="007514AC">
        <w:rPr>
          <w:color w:val="1F1F1F"/>
          <w:w w:val="105"/>
          <w:position w:val="1"/>
        </w:rPr>
        <w:tab/>
      </w:r>
      <w:r w:rsidR="00F250FA" w:rsidRPr="007514AC">
        <w:rPr>
          <w:color w:val="1F1F1F"/>
          <w:w w:val="105"/>
        </w:rPr>
        <w:t>Mutual funds and money market funds with limitations described</w:t>
      </w:r>
      <w:r w:rsidR="00F250FA" w:rsidRPr="007514AC">
        <w:rPr>
          <w:color w:val="1F1F1F"/>
          <w:spacing w:val="29"/>
          <w:w w:val="105"/>
        </w:rPr>
        <w:t xml:space="preserve"> </w:t>
      </w:r>
      <w:r w:rsidR="00F250FA" w:rsidRPr="007514AC">
        <w:rPr>
          <w:color w:val="1F1F1F"/>
          <w:w w:val="105"/>
        </w:rPr>
        <w:t>below:</w:t>
      </w:r>
    </w:p>
    <w:p w14:paraId="13C4BF0B" w14:textId="77777777" w:rsidR="00E33953" w:rsidRPr="007514AC" w:rsidRDefault="00F250FA" w:rsidP="006D5158">
      <w:pPr>
        <w:pStyle w:val="ListParagraph"/>
        <w:numPr>
          <w:ilvl w:val="1"/>
          <w:numId w:val="7"/>
        </w:numPr>
        <w:tabs>
          <w:tab w:val="left" w:pos="2359"/>
          <w:tab w:val="left" w:pos="2360"/>
        </w:tabs>
        <w:spacing w:before="30" w:line="264" w:lineRule="auto"/>
      </w:pPr>
      <w:r w:rsidRPr="007514AC">
        <w:rPr>
          <w:color w:val="1F1F1F"/>
          <w:w w:val="105"/>
        </w:rPr>
        <w:t>A no-load money market mutual fund is authorized if</w:t>
      </w:r>
      <w:r w:rsidRPr="007514AC">
        <w:rPr>
          <w:color w:val="1F1F1F"/>
          <w:spacing w:val="-3"/>
          <w:w w:val="105"/>
        </w:rPr>
        <w:t xml:space="preserve"> </w:t>
      </w:r>
      <w:r w:rsidRPr="007514AC">
        <w:rPr>
          <w:color w:val="1F1F1F"/>
          <w:w w:val="105"/>
        </w:rPr>
        <w:t>it:</w:t>
      </w:r>
    </w:p>
    <w:p w14:paraId="7DE1CBE7" w14:textId="77777777" w:rsidR="00E33953" w:rsidRPr="007514AC" w:rsidRDefault="00F250FA" w:rsidP="006D5158">
      <w:pPr>
        <w:pStyle w:val="ListParagraph"/>
        <w:numPr>
          <w:ilvl w:val="2"/>
          <w:numId w:val="7"/>
        </w:numPr>
        <w:tabs>
          <w:tab w:val="left" w:pos="3076"/>
          <w:tab w:val="left" w:pos="3077"/>
        </w:tabs>
        <w:spacing w:before="30" w:line="264" w:lineRule="auto"/>
      </w:pPr>
      <w:r w:rsidRPr="007514AC">
        <w:rPr>
          <w:color w:val="1F1F1F"/>
          <w:w w:val="105"/>
        </w:rPr>
        <w:t>is regulated by the Securities and Exchange</w:t>
      </w:r>
      <w:r w:rsidRPr="007514AC">
        <w:rPr>
          <w:color w:val="1F1F1F"/>
          <w:spacing w:val="-20"/>
          <w:w w:val="105"/>
        </w:rPr>
        <w:t xml:space="preserve"> </w:t>
      </w:r>
      <w:r w:rsidRPr="007514AC">
        <w:rPr>
          <w:color w:val="1F1F1F"/>
          <w:w w:val="105"/>
        </w:rPr>
        <w:t>Commission;</w:t>
      </w:r>
    </w:p>
    <w:p w14:paraId="5A5864FD" w14:textId="77777777" w:rsidR="00E33953" w:rsidRPr="007514AC" w:rsidRDefault="00F250FA" w:rsidP="006D5158">
      <w:pPr>
        <w:pStyle w:val="ListParagraph"/>
        <w:numPr>
          <w:ilvl w:val="2"/>
          <w:numId w:val="7"/>
        </w:numPr>
        <w:tabs>
          <w:tab w:val="left" w:pos="3076"/>
          <w:tab w:val="left" w:pos="3077"/>
        </w:tabs>
        <w:spacing w:before="30" w:line="264" w:lineRule="auto"/>
        <w:ind w:hanging="725"/>
      </w:pPr>
      <w:r w:rsidRPr="007514AC">
        <w:rPr>
          <w:color w:val="1F1F1F"/>
          <w:w w:val="105"/>
        </w:rPr>
        <w:t>has a dollar-weighted average stated maturity of 90 days or fewer;</w:t>
      </w:r>
      <w:r w:rsidRPr="007514AC">
        <w:rPr>
          <w:color w:val="1F1F1F"/>
          <w:spacing w:val="-20"/>
          <w:w w:val="105"/>
        </w:rPr>
        <w:t xml:space="preserve"> </w:t>
      </w:r>
      <w:r w:rsidRPr="007514AC">
        <w:rPr>
          <w:color w:val="1F1F1F"/>
          <w:w w:val="105"/>
        </w:rPr>
        <w:t>and</w:t>
      </w:r>
    </w:p>
    <w:p w14:paraId="0C27125C" w14:textId="77777777" w:rsidR="00E33953" w:rsidRPr="007514AC" w:rsidRDefault="00F250FA" w:rsidP="006D5158">
      <w:pPr>
        <w:pStyle w:val="ListParagraph"/>
        <w:numPr>
          <w:ilvl w:val="2"/>
          <w:numId w:val="7"/>
        </w:numPr>
        <w:tabs>
          <w:tab w:val="left" w:pos="3071"/>
          <w:tab w:val="left" w:pos="3072"/>
        </w:tabs>
        <w:spacing w:before="30" w:line="264" w:lineRule="auto"/>
        <w:ind w:left="3071" w:right="493" w:hanging="723"/>
      </w:pPr>
      <w:proofErr w:type="gramStart"/>
      <w:r w:rsidRPr="007514AC">
        <w:rPr>
          <w:color w:val="1F1F1F"/>
          <w:w w:val="105"/>
        </w:rPr>
        <w:t>includes</w:t>
      </w:r>
      <w:proofErr w:type="gramEnd"/>
      <w:r w:rsidRPr="007514AC">
        <w:rPr>
          <w:color w:val="1F1F1F"/>
          <w:w w:val="105"/>
        </w:rPr>
        <w:t xml:space="preserve"> in its investment objectives the maintenance of a stable net asset value of $1.00 for each share.</w:t>
      </w:r>
    </w:p>
    <w:p w14:paraId="51F7FBBC" w14:textId="77777777" w:rsidR="00E33953" w:rsidRPr="007514AC" w:rsidRDefault="00F250FA" w:rsidP="006D5158">
      <w:pPr>
        <w:pStyle w:val="ListParagraph"/>
        <w:numPr>
          <w:ilvl w:val="0"/>
          <w:numId w:val="6"/>
        </w:numPr>
        <w:tabs>
          <w:tab w:val="left" w:pos="2345"/>
          <w:tab w:val="left" w:pos="2346"/>
        </w:tabs>
        <w:spacing w:before="30" w:line="264" w:lineRule="auto"/>
        <w:ind w:hanging="725"/>
      </w:pPr>
      <w:r w:rsidRPr="007514AC">
        <w:rPr>
          <w:color w:val="1F1F1F"/>
          <w:w w:val="105"/>
        </w:rPr>
        <w:t>A no-load mutual fund is authorized if</w:t>
      </w:r>
      <w:r w:rsidRPr="007514AC">
        <w:rPr>
          <w:color w:val="1F1F1F"/>
          <w:spacing w:val="-18"/>
          <w:w w:val="105"/>
        </w:rPr>
        <w:t xml:space="preserve"> </w:t>
      </w:r>
      <w:r w:rsidRPr="007514AC">
        <w:rPr>
          <w:color w:val="1F1F1F"/>
          <w:w w:val="105"/>
        </w:rPr>
        <w:t>it:</w:t>
      </w:r>
    </w:p>
    <w:p w14:paraId="31812A7F" w14:textId="77777777" w:rsidR="00E33953" w:rsidRPr="007514AC" w:rsidRDefault="00F250FA" w:rsidP="006D5158">
      <w:pPr>
        <w:pStyle w:val="ListParagraph"/>
        <w:numPr>
          <w:ilvl w:val="1"/>
          <w:numId w:val="6"/>
        </w:numPr>
        <w:tabs>
          <w:tab w:val="left" w:pos="3066"/>
          <w:tab w:val="left" w:pos="3067"/>
        </w:tabs>
        <w:spacing w:before="30" w:line="264" w:lineRule="auto"/>
      </w:pPr>
      <w:r w:rsidRPr="007514AC">
        <w:rPr>
          <w:color w:val="1F1F1F"/>
          <w:w w:val="105"/>
        </w:rPr>
        <w:t>is registered with the Securities and Exchange</w:t>
      </w:r>
      <w:r w:rsidRPr="007514AC">
        <w:rPr>
          <w:color w:val="1F1F1F"/>
          <w:spacing w:val="24"/>
          <w:w w:val="105"/>
        </w:rPr>
        <w:t xml:space="preserve"> </w:t>
      </w:r>
      <w:r w:rsidRPr="007514AC">
        <w:rPr>
          <w:color w:val="1F1F1F"/>
          <w:w w:val="105"/>
        </w:rPr>
        <w:t>Commission;</w:t>
      </w:r>
    </w:p>
    <w:p w14:paraId="434823C0" w14:textId="77777777" w:rsidR="00E33953" w:rsidRPr="007514AC" w:rsidRDefault="00F250FA" w:rsidP="006D5158">
      <w:pPr>
        <w:pStyle w:val="ListParagraph"/>
        <w:numPr>
          <w:ilvl w:val="1"/>
          <w:numId w:val="6"/>
        </w:numPr>
        <w:tabs>
          <w:tab w:val="left" w:pos="3066"/>
          <w:tab w:val="left" w:pos="3067"/>
        </w:tabs>
        <w:spacing w:before="30" w:line="264" w:lineRule="auto"/>
        <w:ind w:hanging="720"/>
      </w:pPr>
      <w:r w:rsidRPr="007514AC">
        <w:rPr>
          <w:color w:val="1F1F1F"/>
          <w:w w:val="105"/>
        </w:rPr>
        <w:t>has an average weighted maturity of less than two</w:t>
      </w:r>
      <w:r w:rsidRPr="007514AC">
        <w:rPr>
          <w:color w:val="1F1F1F"/>
          <w:spacing w:val="24"/>
          <w:w w:val="105"/>
        </w:rPr>
        <w:t xml:space="preserve"> </w:t>
      </w:r>
      <w:r w:rsidRPr="007514AC">
        <w:rPr>
          <w:color w:val="1F1F1F"/>
          <w:w w:val="105"/>
        </w:rPr>
        <w:t>years;</w:t>
      </w:r>
    </w:p>
    <w:p w14:paraId="41905FE1" w14:textId="77777777" w:rsidR="00E33953" w:rsidRPr="007514AC" w:rsidRDefault="00F250FA" w:rsidP="006D5158">
      <w:pPr>
        <w:pStyle w:val="ListParagraph"/>
        <w:numPr>
          <w:ilvl w:val="1"/>
          <w:numId w:val="6"/>
        </w:numPr>
        <w:tabs>
          <w:tab w:val="left" w:pos="3061"/>
          <w:tab w:val="left" w:pos="3062"/>
        </w:tabs>
        <w:spacing w:before="30" w:line="264" w:lineRule="auto"/>
        <w:ind w:left="3061"/>
      </w:pPr>
      <w:r w:rsidRPr="007514AC">
        <w:rPr>
          <w:color w:val="1F1F1F"/>
          <w:w w:val="105"/>
        </w:rPr>
        <w:t>is invested exclusively in obligations approved by this</w:t>
      </w:r>
      <w:r w:rsidRPr="007514AC">
        <w:rPr>
          <w:color w:val="1F1F1F"/>
          <w:spacing w:val="36"/>
          <w:w w:val="105"/>
        </w:rPr>
        <w:t xml:space="preserve"> </w:t>
      </w:r>
      <w:r w:rsidRPr="007514AC">
        <w:rPr>
          <w:color w:val="1F1F1F"/>
          <w:w w:val="105"/>
        </w:rPr>
        <w:t>subchapter;</w:t>
      </w:r>
    </w:p>
    <w:p w14:paraId="5ABB207D" w14:textId="77777777" w:rsidR="00E33953" w:rsidRPr="007514AC" w:rsidRDefault="00F250FA" w:rsidP="006D5158">
      <w:pPr>
        <w:pStyle w:val="ListParagraph"/>
        <w:numPr>
          <w:ilvl w:val="1"/>
          <w:numId w:val="6"/>
        </w:numPr>
        <w:tabs>
          <w:tab w:val="left" w:pos="3061"/>
          <w:tab w:val="left" w:pos="3062"/>
        </w:tabs>
        <w:spacing w:before="30" w:line="264" w:lineRule="auto"/>
        <w:ind w:left="3051" w:right="503" w:hanging="716"/>
      </w:pPr>
      <w:r w:rsidRPr="007514AC">
        <w:rPr>
          <w:color w:val="1F1F1F"/>
          <w:w w:val="105"/>
        </w:rPr>
        <w:t>is continuously rated as to investment quality by at least one nationally recognized investment rating firm of not less than AAA or its equivalent; and</w:t>
      </w:r>
    </w:p>
    <w:p w14:paraId="57DA4EE0" w14:textId="77777777" w:rsidR="00E33953" w:rsidRPr="007514AC" w:rsidRDefault="00F250FA" w:rsidP="006D5158">
      <w:pPr>
        <w:pStyle w:val="ListParagraph"/>
        <w:numPr>
          <w:ilvl w:val="1"/>
          <w:numId w:val="6"/>
        </w:numPr>
        <w:tabs>
          <w:tab w:val="left" w:pos="3050"/>
          <w:tab w:val="left" w:pos="3051"/>
        </w:tabs>
        <w:spacing w:before="30" w:line="264" w:lineRule="auto"/>
        <w:ind w:left="3047" w:right="288" w:hanging="718"/>
      </w:pPr>
      <w:proofErr w:type="gramStart"/>
      <w:r w:rsidRPr="007514AC">
        <w:rPr>
          <w:color w:val="1F1F1F"/>
          <w:w w:val="105"/>
        </w:rPr>
        <w:t>conforms</w:t>
      </w:r>
      <w:proofErr w:type="gramEnd"/>
      <w:r w:rsidRPr="007514AC">
        <w:rPr>
          <w:color w:val="1F1F1F"/>
          <w:w w:val="105"/>
        </w:rPr>
        <w:t xml:space="preserve"> to the requirements set forth in Sections 2256.016(b) and (c) relating to the eligibility of investments pools to receive and invest funds of investing</w:t>
      </w:r>
      <w:r w:rsidRPr="007514AC">
        <w:rPr>
          <w:color w:val="1F1F1F"/>
          <w:spacing w:val="11"/>
          <w:w w:val="105"/>
        </w:rPr>
        <w:t xml:space="preserve"> </w:t>
      </w:r>
      <w:r w:rsidRPr="007514AC">
        <w:rPr>
          <w:color w:val="1F1F1F"/>
          <w:w w:val="105"/>
        </w:rPr>
        <w:t>entities</w:t>
      </w:r>
      <w:r w:rsidRPr="007514AC">
        <w:rPr>
          <w:color w:val="464646"/>
          <w:w w:val="105"/>
        </w:rPr>
        <w:t>.</w:t>
      </w:r>
    </w:p>
    <w:p w14:paraId="6D10BDB1" w14:textId="77777777" w:rsidR="00E33953" w:rsidRPr="007514AC" w:rsidRDefault="00F250FA" w:rsidP="006D5158">
      <w:pPr>
        <w:pStyle w:val="ListParagraph"/>
        <w:numPr>
          <w:ilvl w:val="0"/>
          <w:numId w:val="6"/>
        </w:numPr>
        <w:tabs>
          <w:tab w:val="left" w:pos="2324"/>
          <w:tab w:val="left" w:pos="2325"/>
        </w:tabs>
        <w:spacing w:before="30" w:line="264" w:lineRule="auto"/>
        <w:ind w:left="2324" w:hanging="727"/>
      </w:pPr>
      <w:r w:rsidRPr="007514AC">
        <w:rPr>
          <w:color w:val="1F1F1F"/>
          <w:w w:val="105"/>
        </w:rPr>
        <w:t>Relative to mutual funds and money market mutual funds, the county may</w:t>
      </w:r>
      <w:r w:rsidRPr="007514AC">
        <w:rPr>
          <w:color w:val="1F1F1F"/>
          <w:spacing w:val="32"/>
          <w:w w:val="105"/>
        </w:rPr>
        <w:t xml:space="preserve"> </w:t>
      </w:r>
      <w:r w:rsidRPr="007514AC">
        <w:rPr>
          <w:color w:val="1F1F1F"/>
          <w:w w:val="105"/>
        </w:rPr>
        <w:t>not:</w:t>
      </w:r>
    </w:p>
    <w:p w14:paraId="364A12BB" w14:textId="77777777" w:rsidR="00E33953" w:rsidRPr="007514AC" w:rsidRDefault="00F250FA" w:rsidP="006D5158">
      <w:pPr>
        <w:pStyle w:val="ListParagraph"/>
        <w:numPr>
          <w:ilvl w:val="1"/>
          <w:numId w:val="6"/>
        </w:numPr>
        <w:tabs>
          <w:tab w:val="left" w:pos="3047"/>
          <w:tab w:val="left" w:pos="3048"/>
        </w:tabs>
        <w:spacing w:before="30" w:line="264" w:lineRule="auto"/>
        <w:ind w:left="3031" w:right="216" w:hanging="712"/>
      </w:pPr>
      <w:r w:rsidRPr="007514AC">
        <w:rPr>
          <w:color w:val="1F1F1F"/>
          <w:w w:val="105"/>
        </w:rPr>
        <w:t>invest in the aggregate more than 80 percent of its monthly average fund balance, excluding bond proceeds and reserves and other funds held for debt service, in money market mutual funds or mutual funds, either separately or collectively;</w:t>
      </w:r>
    </w:p>
    <w:p w14:paraId="52BD6B45" w14:textId="77777777" w:rsidR="00E33953" w:rsidRPr="007514AC" w:rsidRDefault="00F250FA" w:rsidP="006D5158">
      <w:pPr>
        <w:pStyle w:val="ListParagraph"/>
        <w:numPr>
          <w:ilvl w:val="1"/>
          <w:numId w:val="6"/>
        </w:numPr>
        <w:tabs>
          <w:tab w:val="left" w:pos="3037"/>
          <w:tab w:val="left" w:pos="3038"/>
        </w:tabs>
        <w:spacing w:before="30" w:line="264" w:lineRule="auto"/>
        <w:ind w:left="3028" w:right="225" w:hanging="715"/>
      </w:pPr>
      <w:r w:rsidRPr="007514AC">
        <w:rPr>
          <w:color w:val="1F1F1F"/>
          <w:w w:val="105"/>
        </w:rPr>
        <w:t>invest in the aggregate more than 15 percent of its monthly average fund balance, excluding bond proceeds and reserves and other funds held for debt service, in mutual</w:t>
      </w:r>
      <w:r w:rsidRPr="007514AC">
        <w:rPr>
          <w:color w:val="1F1F1F"/>
          <w:spacing w:val="10"/>
          <w:w w:val="105"/>
        </w:rPr>
        <w:t xml:space="preserve"> </w:t>
      </w:r>
      <w:r w:rsidRPr="007514AC">
        <w:rPr>
          <w:color w:val="1F1F1F"/>
          <w:w w:val="105"/>
        </w:rPr>
        <w:t>funds;</w:t>
      </w:r>
    </w:p>
    <w:p w14:paraId="47C92004" w14:textId="77777777" w:rsidR="00E33953" w:rsidRPr="007514AC" w:rsidRDefault="00F250FA" w:rsidP="006D5158">
      <w:pPr>
        <w:pStyle w:val="ListParagraph"/>
        <w:numPr>
          <w:ilvl w:val="1"/>
          <w:numId w:val="6"/>
        </w:numPr>
        <w:tabs>
          <w:tab w:val="left" w:pos="3027"/>
          <w:tab w:val="left" w:pos="3029"/>
        </w:tabs>
        <w:spacing w:before="30" w:line="264" w:lineRule="auto"/>
        <w:ind w:left="3028" w:right="917" w:hanging="728"/>
      </w:pPr>
      <w:r w:rsidRPr="007514AC">
        <w:rPr>
          <w:color w:val="1F1F1F"/>
          <w:w w:val="105"/>
        </w:rPr>
        <w:t>invest any portion of bond proceeds, reserves and funds held for debt service, in mutual funds;</w:t>
      </w:r>
      <w:r w:rsidRPr="007514AC">
        <w:rPr>
          <w:color w:val="1F1F1F"/>
          <w:spacing w:val="15"/>
          <w:w w:val="105"/>
        </w:rPr>
        <w:t xml:space="preserve"> </w:t>
      </w:r>
      <w:r w:rsidRPr="007514AC">
        <w:rPr>
          <w:color w:val="1F1F1F"/>
          <w:w w:val="105"/>
        </w:rPr>
        <w:t>or</w:t>
      </w:r>
    </w:p>
    <w:p w14:paraId="26AB4086" w14:textId="214DA36D" w:rsidR="00E33953" w:rsidRPr="007514AC" w:rsidRDefault="00F250FA" w:rsidP="006D5158">
      <w:pPr>
        <w:pStyle w:val="ListParagraph"/>
        <w:numPr>
          <w:ilvl w:val="1"/>
          <w:numId w:val="6"/>
        </w:numPr>
        <w:tabs>
          <w:tab w:val="left" w:pos="3027"/>
          <w:tab w:val="left" w:pos="3029"/>
        </w:tabs>
        <w:spacing w:before="30" w:line="264" w:lineRule="auto"/>
        <w:ind w:left="3022" w:right="251" w:hanging="721"/>
      </w:pPr>
      <w:proofErr w:type="gramStart"/>
      <w:r w:rsidRPr="007514AC">
        <w:rPr>
          <w:color w:val="1F1F1F"/>
          <w:w w:val="105"/>
        </w:rPr>
        <w:t>invest</w:t>
      </w:r>
      <w:proofErr w:type="gramEnd"/>
      <w:r w:rsidRPr="007514AC">
        <w:rPr>
          <w:color w:val="1F1F1F"/>
          <w:w w:val="105"/>
        </w:rPr>
        <w:t xml:space="preserve"> its funds or funds under its control, including bond proceeds and reserves and other funds held for debt service, in any one mutual fund or money market mutual fund in an amount that exceeds 10 percent of the total assets of the mutual fund or money market mutual</w:t>
      </w:r>
      <w:r w:rsidRPr="007514AC">
        <w:rPr>
          <w:color w:val="1F1F1F"/>
          <w:spacing w:val="38"/>
          <w:w w:val="105"/>
        </w:rPr>
        <w:t xml:space="preserve"> </w:t>
      </w:r>
      <w:r w:rsidRPr="007514AC">
        <w:rPr>
          <w:color w:val="1F1F1F"/>
          <w:w w:val="105"/>
        </w:rPr>
        <w:t>fund.</w:t>
      </w:r>
    </w:p>
    <w:p w14:paraId="12D726BB" w14:textId="6E815D4E" w:rsidR="00E33953" w:rsidRPr="007514AC" w:rsidRDefault="00F250FA" w:rsidP="006D5158">
      <w:pPr>
        <w:pStyle w:val="ListParagraph"/>
        <w:numPr>
          <w:ilvl w:val="0"/>
          <w:numId w:val="5"/>
        </w:numPr>
        <w:tabs>
          <w:tab w:val="left" w:pos="1004"/>
          <w:tab w:val="left" w:pos="1568"/>
        </w:tabs>
        <w:spacing w:before="30" w:line="264" w:lineRule="auto"/>
        <w:ind w:right="242" w:hanging="722"/>
        <w:jc w:val="left"/>
      </w:pPr>
      <w:r w:rsidRPr="007514AC">
        <w:rPr>
          <w:color w:val="1F1F1F"/>
          <w:w w:val="105"/>
        </w:rPr>
        <w:t>*</w:t>
      </w:r>
      <w:r w:rsidRPr="007514AC">
        <w:rPr>
          <w:color w:val="1F1F1F"/>
          <w:w w:val="105"/>
        </w:rPr>
        <w:tab/>
      </w:r>
      <w:r w:rsidRPr="007514AC">
        <w:rPr>
          <w:color w:val="1F1F1F"/>
          <w:w w:val="105"/>
        </w:rPr>
        <w:tab/>
        <w:t>Eligible Investment Pools (as discussed in the Public Funds Investment Act, Sec. 2256.016- 2256.019) if the Commissioners Court by order or resolution authorizes investment in the particular pool. An investment pool shall invest the funds it receives from entities in authorized investments permitted by t</w:t>
      </w:r>
      <w:r w:rsidR="00576761" w:rsidRPr="007514AC">
        <w:rPr>
          <w:color w:val="1F1F1F"/>
          <w:w w:val="105"/>
        </w:rPr>
        <w:t>he Public Funds Investment Act.</w:t>
      </w:r>
      <w:r w:rsidRPr="007514AC">
        <w:rPr>
          <w:color w:val="1F1F1F"/>
          <w:w w:val="105"/>
        </w:rPr>
        <w:t xml:space="preserve"> A county by contract may delegate to an investment pool the authority to hold legal title as custodian of investments purchased with its local</w:t>
      </w:r>
      <w:r w:rsidRPr="007514AC">
        <w:rPr>
          <w:color w:val="1F1F1F"/>
          <w:spacing w:val="-15"/>
          <w:w w:val="105"/>
        </w:rPr>
        <w:t xml:space="preserve"> </w:t>
      </w:r>
      <w:r w:rsidRPr="007514AC">
        <w:rPr>
          <w:color w:val="1F1F1F"/>
          <w:w w:val="105"/>
        </w:rPr>
        <w:t>funds.</w:t>
      </w:r>
    </w:p>
    <w:p w14:paraId="62F58370" w14:textId="77777777" w:rsidR="00E33953" w:rsidRPr="007514AC" w:rsidRDefault="00E33953" w:rsidP="006D5158">
      <w:pPr>
        <w:spacing w:before="30" w:line="264" w:lineRule="auto"/>
        <w:sectPr w:rsidR="00E33953" w:rsidRPr="007514AC" w:rsidSect="00206894">
          <w:footerReference w:type="default" r:id="rId11"/>
          <w:pgSz w:w="12240" w:h="15840"/>
          <w:pgMar w:top="1498" w:right="1080" w:bottom="806" w:left="720" w:header="0" w:footer="619" w:gutter="0"/>
          <w:pgNumType w:start="6"/>
          <w:cols w:space="720"/>
          <w:docGrid w:linePitch="299"/>
        </w:sectPr>
      </w:pPr>
    </w:p>
    <w:p w14:paraId="7FC03FAB" w14:textId="77777777" w:rsidR="00E33953" w:rsidRPr="007514AC" w:rsidRDefault="00E33953" w:rsidP="006D5158">
      <w:pPr>
        <w:pStyle w:val="BodyText"/>
        <w:spacing w:before="30" w:line="264" w:lineRule="auto"/>
        <w:rPr>
          <w:sz w:val="21"/>
        </w:rPr>
      </w:pPr>
    </w:p>
    <w:p w14:paraId="0D57771D" w14:textId="77777777" w:rsidR="00E33953" w:rsidRPr="007514AC" w:rsidRDefault="00F250FA" w:rsidP="006D5158">
      <w:pPr>
        <w:pStyle w:val="ListParagraph"/>
        <w:numPr>
          <w:ilvl w:val="0"/>
          <w:numId w:val="5"/>
        </w:numPr>
        <w:tabs>
          <w:tab w:val="left" w:pos="1658"/>
          <w:tab w:val="left" w:pos="1660"/>
        </w:tabs>
        <w:spacing w:before="30" w:line="264" w:lineRule="auto"/>
        <w:ind w:left="1650" w:right="1029" w:hanging="721"/>
        <w:jc w:val="left"/>
      </w:pPr>
      <w:r w:rsidRPr="007514AC">
        <w:rPr>
          <w:b/>
          <w:color w:val="1F1F1F"/>
          <w:u w:val="single" w:color="1F1F1F"/>
        </w:rPr>
        <w:t>Prohibited:</w:t>
      </w:r>
      <w:r w:rsidRPr="007514AC">
        <w:rPr>
          <w:b/>
          <w:color w:val="1F1F1F"/>
        </w:rPr>
        <w:t xml:space="preserve"> </w:t>
      </w:r>
      <w:r w:rsidRPr="007514AC">
        <w:rPr>
          <w:color w:val="1F1F1F"/>
        </w:rPr>
        <w:t>The Bee County Investment Officer has no authority to use any of the following investment instruments which are strictly</w:t>
      </w:r>
      <w:r w:rsidRPr="007514AC">
        <w:rPr>
          <w:color w:val="1F1F1F"/>
          <w:spacing w:val="-18"/>
        </w:rPr>
        <w:t xml:space="preserve"> </w:t>
      </w:r>
      <w:r w:rsidRPr="007514AC">
        <w:rPr>
          <w:color w:val="1F1F1F"/>
        </w:rPr>
        <w:t>prohibited:</w:t>
      </w:r>
    </w:p>
    <w:p w14:paraId="6F814DE7" w14:textId="77777777" w:rsidR="00E33953" w:rsidRPr="007514AC" w:rsidRDefault="00F250FA" w:rsidP="006D5158">
      <w:pPr>
        <w:pStyle w:val="ListParagraph"/>
        <w:numPr>
          <w:ilvl w:val="1"/>
          <w:numId w:val="5"/>
        </w:numPr>
        <w:tabs>
          <w:tab w:val="left" w:pos="2377"/>
          <w:tab w:val="left" w:pos="2378"/>
        </w:tabs>
        <w:spacing w:before="30" w:line="264" w:lineRule="auto"/>
        <w:ind w:right="209" w:hanging="730"/>
      </w:pPr>
      <w:r w:rsidRPr="007514AC">
        <w:rPr>
          <w:color w:val="1F1F1F"/>
        </w:rPr>
        <w:t>Obligations whose payment represents the coupon payments on the outstanding principal balance of the underlying mortgage-backed security collateral and pays no principal;</w:t>
      </w:r>
    </w:p>
    <w:p w14:paraId="4E9683DD" w14:textId="77777777" w:rsidR="00E33953" w:rsidRPr="007514AC" w:rsidRDefault="00F250FA" w:rsidP="006D5158">
      <w:pPr>
        <w:pStyle w:val="ListParagraph"/>
        <w:numPr>
          <w:ilvl w:val="1"/>
          <w:numId w:val="5"/>
        </w:numPr>
        <w:tabs>
          <w:tab w:val="left" w:pos="2372"/>
          <w:tab w:val="left" w:pos="2373"/>
        </w:tabs>
        <w:spacing w:before="30" w:line="264" w:lineRule="auto"/>
        <w:ind w:left="2385" w:right="443" w:hanging="736"/>
      </w:pPr>
      <w:r w:rsidRPr="007514AC">
        <w:rPr>
          <w:color w:val="1F1F1F"/>
        </w:rPr>
        <w:t>Obligations whose payment represents the principal stream of cash flow from the underlying mortgage-backed security collateral and bears no</w:t>
      </w:r>
      <w:r w:rsidRPr="007514AC">
        <w:rPr>
          <w:color w:val="1F1F1F"/>
          <w:spacing w:val="27"/>
        </w:rPr>
        <w:t xml:space="preserve"> </w:t>
      </w:r>
      <w:r w:rsidRPr="007514AC">
        <w:rPr>
          <w:color w:val="1F1F1F"/>
        </w:rPr>
        <w:t>interest;</w:t>
      </w:r>
    </w:p>
    <w:p w14:paraId="7F4D9351" w14:textId="77777777" w:rsidR="00E33953" w:rsidRPr="007514AC" w:rsidRDefault="00F250FA" w:rsidP="006D5158">
      <w:pPr>
        <w:pStyle w:val="ListParagraph"/>
        <w:numPr>
          <w:ilvl w:val="1"/>
          <w:numId w:val="5"/>
        </w:numPr>
        <w:tabs>
          <w:tab w:val="left" w:pos="2367"/>
          <w:tab w:val="left" w:pos="2368"/>
        </w:tabs>
        <w:spacing w:before="30" w:line="264" w:lineRule="auto"/>
        <w:ind w:left="2378" w:right="298" w:hanging="733"/>
      </w:pPr>
      <w:r w:rsidRPr="007514AC">
        <w:rPr>
          <w:color w:val="1F1F1F"/>
        </w:rPr>
        <w:t>Collateralized mortgage obligations that have a stated final maturity date of greater than 10 years;</w:t>
      </w:r>
      <w:r w:rsidRPr="007514AC">
        <w:rPr>
          <w:color w:val="1F1F1F"/>
          <w:spacing w:val="-1"/>
        </w:rPr>
        <w:t xml:space="preserve"> </w:t>
      </w:r>
      <w:r w:rsidRPr="007514AC">
        <w:rPr>
          <w:color w:val="1F1F1F"/>
        </w:rPr>
        <w:t>and</w:t>
      </w:r>
    </w:p>
    <w:p w14:paraId="5E19890E" w14:textId="77777777" w:rsidR="00E33953" w:rsidRPr="007514AC" w:rsidRDefault="00F250FA" w:rsidP="006D5158">
      <w:pPr>
        <w:pStyle w:val="ListParagraph"/>
        <w:numPr>
          <w:ilvl w:val="1"/>
          <w:numId w:val="5"/>
        </w:numPr>
        <w:tabs>
          <w:tab w:val="left" w:pos="2367"/>
          <w:tab w:val="left" w:pos="2368"/>
        </w:tabs>
        <w:spacing w:before="30" w:line="264" w:lineRule="auto"/>
        <w:ind w:left="2373" w:right="432" w:hanging="733"/>
      </w:pPr>
      <w:r w:rsidRPr="007514AC">
        <w:rPr>
          <w:color w:val="1F1F1F"/>
        </w:rPr>
        <w:t>Collateralized mortgage obligations the interest rate of which is determined by an index that adjusts opposite to the changes in a market</w:t>
      </w:r>
      <w:r w:rsidRPr="007514AC">
        <w:rPr>
          <w:color w:val="1F1F1F"/>
          <w:spacing w:val="26"/>
        </w:rPr>
        <w:t xml:space="preserve"> </w:t>
      </w:r>
      <w:r w:rsidRPr="007514AC">
        <w:rPr>
          <w:color w:val="1F1F1F"/>
        </w:rPr>
        <w:t>index.</w:t>
      </w:r>
    </w:p>
    <w:p w14:paraId="2B2AED48" w14:textId="77777777" w:rsidR="000156B8" w:rsidRPr="007514AC" w:rsidRDefault="000156B8" w:rsidP="000156B8">
      <w:pPr>
        <w:pStyle w:val="BodyText"/>
        <w:tabs>
          <w:tab w:val="left" w:pos="1633"/>
        </w:tabs>
        <w:spacing w:before="30" w:line="264" w:lineRule="auto"/>
        <w:ind w:right="305"/>
        <w:rPr>
          <w:sz w:val="22"/>
          <w:szCs w:val="22"/>
        </w:rPr>
      </w:pPr>
    </w:p>
    <w:p w14:paraId="1A995253" w14:textId="30A931E4" w:rsidR="00E33953" w:rsidRPr="007514AC" w:rsidRDefault="00F250FA" w:rsidP="000156B8">
      <w:pPr>
        <w:pStyle w:val="BodyText"/>
        <w:numPr>
          <w:ilvl w:val="0"/>
          <w:numId w:val="12"/>
        </w:numPr>
        <w:tabs>
          <w:tab w:val="left" w:pos="1633"/>
        </w:tabs>
        <w:spacing w:before="30" w:line="264" w:lineRule="auto"/>
        <w:ind w:right="305"/>
        <w:rPr>
          <w:sz w:val="22"/>
          <w:szCs w:val="22"/>
        </w:rPr>
      </w:pPr>
      <w:r w:rsidRPr="007514AC">
        <w:rPr>
          <w:b/>
          <w:color w:val="1F1F1F"/>
          <w:sz w:val="22"/>
          <w:szCs w:val="22"/>
        </w:rPr>
        <w:t xml:space="preserve">Specific Approval Required: </w:t>
      </w:r>
      <w:r w:rsidRPr="007514AC">
        <w:rPr>
          <w:color w:val="1F1F1F"/>
          <w:sz w:val="22"/>
          <w:szCs w:val="22"/>
        </w:rPr>
        <w:t xml:space="preserve">These instruments, while allowed by law are </w:t>
      </w:r>
      <w:r w:rsidRPr="007514AC">
        <w:rPr>
          <w:color w:val="1F1F1F"/>
          <w:sz w:val="22"/>
          <w:szCs w:val="22"/>
          <w:u w:val="single" w:color="1F1F1F"/>
        </w:rPr>
        <w:t>not</w:t>
      </w:r>
      <w:r w:rsidRPr="007514AC">
        <w:rPr>
          <w:color w:val="1F1F1F"/>
          <w:sz w:val="22"/>
          <w:szCs w:val="22"/>
        </w:rPr>
        <w:t xml:space="preserve"> authoriz</w:t>
      </w:r>
      <w:r w:rsidR="00DB21B5" w:rsidRPr="007514AC">
        <w:rPr>
          <w:color w:val="1F1F1F"/>
          <w:sz w:val="22"/>
          <w:szCs w:val="22"/>
        </w:rPr>
        <w:t>ed unless the Commissioners Court</w:t>
      </w:r>
      <w:r w:rsidRPr="007514AC">
        <w:rPr>
          <w:color w:val="1F1F1F"/>
          <w:sz w:val="22"/>
          <w:szCs w:val="22"/>
        </w:rPr>
        <w:t xml:space="preserve"> approves the specific investment prior to</w:t>
      </w:r>
      <w:r w:rsidRPr="007514AC">
        <w:rPr>
          <w:color w:val="1F1F1F"/>
          <w:spacing w:val="11"/>
          <w:sz w:val="22"/>
          <w:szCs w:val="22"/>
        </w:rPr>
        <w:t xml:space="preserve"> </w:t>
      </w:r>
      <w:r w:rsidRPr="007514AC">
        <w:rPr>
          <w:color w:val="1F1F1F"/>
          <w:sz w:val="22"/>
          <w:szCs w:val="22"/>
        </w:rPr>
        <w:t>purchase.</w:t>
      </w:r>
    </w:p>
    <w:p w14:paraId="06F7F846" w14:textId="77777777" w:rsidR="00E33953" w:rsidRPr="007514AC" w:rsidRDefault="00E33953" w:rsidP="006D5158">
      <w:pPr>
        <w:pStyle w:val="BodyText"/>
        <w:spacing w:before="30" w:line="264" w:lineRule="auto"/>
        <w:rPr>
          <w:sz w:val="22"/>
          <w:szCs w:val="22"/>
        </w:rPr>
      </w:pPr>
    </w:p>
    <w:p w14:paraId="71FC38CB" w14:textId="2147D0C5" w:rsidR="00E33953" w:rsidRPr="007514AC" w:rsidRDefault="00F250FA" w:rsidP="000156B8">
      <w:pPr>
        <w:pStyle w:val="BodyText"/>
        <w:numPr>
          <w:ilvl w:val="0"/>
          <w:numId w:val="13"/>
        </w:numPr>
        <w:tabs>
          <w:tab w:val="left" w:pos="1636"/>
        </w:tabs>
        <w:spacing w:before="30" w:line="264" w:lineRule="auto"/>
        <w:ind w:right="291"/>
        <w:rPr>
          <w:sz w:val="22"/>
          <w:szCs w:val="22"/>
        </w:rPr>
      </w:pPr>
      <w:r w:rsidRPr="007514AC">
        <w:rPr>
          <w:b/>
          <w:color w:val="1F1F1F"/>
          <w:position w:val="1"/>
          <w:sz w:val="22"/>
          <w:szCs w:val="22"/>
        </w:rPr>
        <w:t xml:space="preserve">Credit Rating Monitoring Procedure: </w:t>
      </w:r>
      <w:r w:rsidRPr="007514AC">
        <w:rPr>
          <w:color w:val="1F1F1F"/>
          <w:position w:val="1"/>
          <w:sz w:val="22"/>
          <w:szCs w:val="22"/>
        </w:rPr>
        <w:t xml:space="preserve">The Investment Officer shall monitor, the credit </w:t>
      </w:r>
      <w:r w:rsidRPr="007514AC">
        <w:rPr>
          <w:color w:val="1F1F1F"/>
          <w:sz w:val="22"/>
          <w:szCs w:val="22"/>
        </w:rPr>
        <w:t>rating</w:t>
      </w:r>
      <w:r w:rsidR="000156B8" w:rsidRPr="007514AC">
        <w:rPr>
          <w:color w:val="1F1F1F"/>
          <w:sz w:val="22"/>
          <w:szCs w:val="22"/>
        </w:rPr>
        <w:t xml:space="preserve"> on such investments in the port</w:t>
      </w:r>
      <w:r w:rsidRPr="007514AC">
        <w:rPr>
          <w:color w:val="1F1F1F"/>
          <w:sz w:val="22"/>
          <w:szCs w:val="22"/>
        </w:rPr>
        <w:t>folio, as may be autho</w:t>
      </w:r>
      <w:r w:rsidR="00DB21B5" w:rsidRPr="007514AC">
        <w:rPr>
          <w:color w:val="1F1F1F"/>
          <w:sz w:val="22"/>
          <w:szCs w:val="22"/>
        </w:rPr>
        <w:t>rized and classified under sub­</w:t>
      </w:r>
      <w:r w:rsidRPr="007514AC">
        <w:rPr>
          <w:color w:val="1F1F1F"/>
          <w:sz w:val="22"/>
          <w:szCs w:val="22"/>
        </w:rPr>
        <w:t>sections D, F, G, H, I, and J of Section III above, based upon information from a nationally recognized rating agency to be consistent with the provisions of</w:t>
      </w:r>
      <w:r w:rsidR="00271788" w:rsidRPr="007514AC">
        <w:rPr>
          <w:color w:val="1F1F1F"/>
          <w:sz w:val="22"/>
          <w:szCs w:val="22"/>
        </w:rPr>
        <w:t xml:space="preserve"> </w:t>
      </w:r>
      <w:r w:rsidRPr="007514AC">
        <w:rPr>
          <w:color w:val="1F1F1F"/>
          <w:sz w:val="22"/>
          <w:szCs w:val="22"/>
        </w:rPr>
        <w:t>2256.21 and 2256.005 (b)(4)(F). If any such security falls below the minimum rating required by this policy, the Investment Officer shall liquidate the security, as soon as possible, after the loss of that rating.</w:t>
      </w:r>
    </w:p>
    <w:p w14:paraId="741BB9C1" w14:textId="77777777" w:rsidR="00E33953" w:rsidRPr="007514AC" w:rsidRDefault="00E33953" w:rsidP="006D5158">
      <w:pPr>
        <w:pStyle w:val="BodyText"/>
        <w:spacing w:before="30" w:line="264" w:lineRule="auto"/>
        <w:rPr>
          <w:sz w:val="20"/>
        </w:rPr>
      </w:pPr>
    </w:p>
    <w:p w14:paraId="66B2249C" w14:textId="77777777" w:rsidR="00E33953" w:rsidRPr="007514AC" w:rsidRDefault="00E33953" w:rsidP="006D5158">
      <w:pPr>
        <w:pStyle w:val="BodyText"/>
        <w:spacing w:before="30" w:line="264" w:lineRule="auto"/>
        <w:rPr>
          <w:sz w:val="21"/>
        </w:rPr>
      </w:pPr>
    </w:p>
    <w:p w14:paraId="066AD2D4" w14:textId="77777777" w:rsidR="00B44CF6" w:rsidRPr="007514AC" w:rsidRDefault="00F250FA" w:rsidP="00B44CF6">
      <w:pPr>
        <w:pStyle w:val="ListParagraph"/>
        <w:numPr>
          <w:ilvl w:val="0"/>
          <w:numId w:val="9"/>
        </w:numPr>
        <w:tabs>
          <w:tab w:val="left" w:pos="890"/>
          <w:tab w:val="left" w:pos="891"/>
        </w:tabs>
        <w:spacing w:before="30" w:line="264" w:lineRule="auto"/>
        <w:ind w:left="890" w:hanging="731"/>
        <w:rPr>
          <w:b/>
          <w:color w:val="1F1F1F"/>
          <w:sz w:val="23"/>
          <w:szCs w:val="23"/>
        </w:rPr>
      </w:pPr>
      <w:r w:rsidRPr="007514AC">
        <w:rPr>
          <w:b/>
          <w:color w:val="1F1F1F"/>
          <w:w w:val="105"/>
          <w:position w:val="1"/>
          <w:sz w:val="23"/>
          <w:szCs w:val="23"/>
          <w:u w:val="thick" w:color="1F1F1F"/>
        </w:rPr>
        <w:t>Investment Responsibility and</w:t>
      </w:r>
      <w:r w:rsidRPr="007514AC">
        <w:rPr>
          <w:b/>
          <w:color w:val="1F1F1F"/>
          <w:spacing w:val="-27"/>
          <w:w w:val="105"/>
          <w:position w:val="1"/>
          <w:sz w:val="23"/>
          <w:szCs w:val="23"/>
          <w:u w:val="thick" w:color="1F1F1F"/>
        </w:rPr>
        <w:t xml:space="preserve"> </w:t>
      </w:r>
      <w:r w:rsidRPr="007514AC">
        <w:rPr>
          <w:b/>
          <w:color w:val="1F1F1F"/>
          <w:w w:val="105"/>
          <w:position w:val="1"/>
          <w:sz w:val="23"/>
          <w:szCs w:val="23"/>
          <w:u w:val="thick" w:color="1F1F1F"/>
        </w:rPr>
        <w:t>Control</w:t>
      </w:r>
    </w:p>
    <w:p w14:paraId="6E931DB6" w14:textId="77777777" w:rsidR="00183BFC" w:rsidRPr="007514AC" w:rsidRDefault="00183BFC" w:rsidP="00B44CF6">
      <w:pPr>
        <w:pStyle w:val="ListParagraph"/>
        <w:tabs>
          <w:tab w:val="left" w:pos="890"/>
          <w:tab w:val="left" w:pos="891"/>
        </w:tabs>
        <w:spacing w:before="30" w:line="264" w:lineRule="auto"/>
        <w:ind w:left="890" w:firstLine="0"/>
        <w:rPr>
          <w:color w:val="1F1F1F"/>
          <w:sz w:val="23"/>
          <w:u w:val="single" w:color="1F1F1F"/>
        </w:rPr>
      </w:pPr>
    </w:p>
    <w:p w14:paraId="796CEE3F" w14:textId="77777777" w:rsidR="00B44CF6" w:rsidRPr="007514AC" w:rsidRDefault="00F250FA" w:rsidP="00B44CF6">
      <w:pPr>
        <w:pStyle w:val="ListParagraph"/>
        <w:tabs>
          <w:tab w:val="left" w:pos="890"/>
          <w:tab w:val="left" w:pos="891"/>
        </w:tabs>
        <w:spacing w:before="30" w:line="264" w:lineRule="auto"/>
        <w:ind w:left="890" w:firstLine="0"/>
        <w:rPr>
          <w:color w:val="1F1F1F"/>
          <w:u w:val="single" w:color="1F1F1F"/>
        </w:rPr>
      </w:pPr>
      <w:r w:rsidRPr="007514AC">
        <w:rPr>
          <w:color w:val="1F1F1F"/>
          <w:u w:val="single" w:color="1F1F1F"/>
        </w:rPr>
        <w:t>Investment Institutions</w:t>
      </w:r>
      <w:r w:rsidRPr="007514AC">
        <w:rPr>
          <w:color w:val="1F1F1F"/>
          <w:spacing w:val="27"/>
          <w:u w:val="single" w:color="1F1F1F"/>
        </w:rPr>
        <w:t xml:space="preserve"> </w:t>
      </w:r>
      <w:r w:rsidRPr="007514AC">
        <w:rPr>
          <w:color w:val="1F1F1F"/>
          <w:u w:val="single" w:color="1F1F1F"/>
        </w:rPr>
        <w:t>Defined</w:t>
      </w:r>
    </w:p>
    <w:p w14:paraId="34BA6D44" w14:textId="62FCE224" w:rsidR="00E33953" w:rsidRPr="007514AC" w:rsidRDefault="00F250FA" w:rsidP="00B44CF6">
      <w:pPr>
        <w:pStyle w:val="ListParagraph"/>
        <w:tabs>
          <w:tab w:val="left" w:pos="890"/>
          <w:tab w:val="left" w:pos="891"/>
        </w:tabs>
        <w:spacing w:before="30" w:line="264" w:lineRule="auto"/>
        <w:ind w:left="890" w:firstLine="0"/>
        <w:rPr>
          <w:b/>
          <w:color w:val="1F1F1F"/>
        </w:rPr>
      </w:pPr>
      <w:r w:rsidRPr="007514AC">
        <w:rPr>
          <w:color w:val="1F1F1F"/>
        </w:rPr>
        <w:t>The Bee County Investment Officer shall invest County funds with any or all of the following institutions or groups consistent with federal and state law and the current Depository Bank contract:</w:t>
      </w:r>
    </w:p>
    <w:p w14:paraId="6EFEA03E" w14:textId="77777777" w:rsidR="00E33953" w:rsidRPr="007514AC" w:rsidRDefault="00F250FA" w:rsidP="00B44CF6">
      <w:pPr>
        <w:pStyle w:val="ListParagraph"/>
        <w:numPr>
          <w:ilvl w:val="0"/>
          <w:numId w:val="4"/>
        </w:numPr>
        <w:tabs>
          <w:tab w:val="left" w:pos="2333"/>
          <w:tab w:val="left" w:pos="2334"/>
        </w:tabs>
        <w:spacing w:before="30" w:line="264" w:lineRule="auto"/>
        <w:rPr>
          <w:color w:val="1F1F1F"/>
        </w:rPr>
      </w:pPr>
      <w:r w:rsidRPr="007514AC">
        <w:rPr>
          <w:color w:val="1F1F1F"/>
        </w:rPr>
        <w:t>Depository</w:t>
      </w:r>
      <w:r w:rsidRPr="007514AC">
        <w:rPr>
          <w:color w:val="1F1F1F"/>
          <w:spacing w:val="14"/>
        </w:rPr>
        <w:t xml:space="preserve"> </w:t>
      </w:r>
      <w:r w:rsidRPr="007514AC">
        <w:rPr>
          <w:color w:val="1F1F1F"/>
        </w:rPr>
        <w:t>Bank</w:t>
      </w:r>
    </w:p>
    <w:p w14:paraId="395662DC" w14:textId="77777777" w:rsidR="00E33953" w:rsidRPr="007514AC" w:rsidRDefault="00F250FA" w:rsidP="00B44CF6">
      <w:pPr>
        <w:pStyle w:val="ListParagraph"/>
        <w:numPr>
          <w:ilvl w:val="0"/>
          <w:numId w:val="4"/>
        </w:numPr>
        <w:tabs>
          <w:tab w:val="left" w:pos="2333"/>
          <w:tab w:val="left" w:pos="2334"/>
        </w:tabs>
        <w:spacing w:before="30" w:line="264" w:lineRule="auto"/>
        <w:rPr>
          <w:color w:val="1F1F1F"/>
        </w:rPr>
      </w:pPr>
      <w:r w:rsidRPr="007514AC">
        <w:rPr>
          <w:color w:val="1F1F1F"/>
        </w:rPr>
        <w:t>Public Funds Investment Pools, namely</w:t>
      </w:r>
      <w:r w:rsidRPr="007514AC">
        <w:rPr>
          <w:color w:val="1F1F1F"/>
          <w:spacing w:val="28"/>
        </w:rPr>
        <w:t xml:space="preserve"> </w:t>
      </w:r>
      <w:r w:rsidRPr="007514AC">
        <w:rPr>
          <w:color w:val="1F1F1F"/>
        </w:rPr>
        <w:t>Texpool.</w:t>
      </w:r>
    </w:p>
    <w:p w14:paraId="421B60F9" w14:textId="2A214BFC" w:rsidR="00E33953" w:rsidRPr="007514AC" w:rsidRDefault="00F250FA" w:rsidP="00B44CF6">
      <w:pPr>
        <w:pStyle w:val="ListParagraph"/>
        <w:numPr>
          <w:ilvl w:val="0"/>
          <w:numId w:val="4"/>
        </w:numPr>
        <w:tabs>
          <w:tab w:val="left" w:pos="2334"/>
          <w:tab w:val="left" w:pos="2335"/>
        </w:tabs>
        <w:spacing w:before="30" w:line="264" w:lineRule="auto"/>
        <w:rPr>
          <w:color w:val="1F1F1F"/>
        </w:rPr>
      </w:pPr>
      <w:r w:rsidRPr="007514AC">
        <w:rPr>
          <w:color w:val="1F1F1F"/>
        </w:rPr>
        <w:t>Government Securities Brokers and Dealers approved by the Commissioners</w:t>
      </w:r>
      <w:r w:rsidRPr="007514AC">
        <w:rPr>
          <w:color w:val="1F1F1F"/>
          <w:spacing w:val="11"/>
        </w:rPr>
        <w:t xml:space="preserve"> </w:t>
      </w:r>
      <w:r w:rsidR="00B44CF6" w:rsidRPr="007514AC">
        <w:rPr>
          <w:color w:val="1F1F1F"/>
        </w:rPr>
        <w:t>Court</w:t>
      </w:r>
      <w:r w:rsidRPr="007514AC">
        <w:rPr>
          <w:color w:val="1F1F1F"/>
        </w:rPr>
        <w:t>.</w:t>
      </w:r>
    </w:p>
    <w:p w14:paraId="2F63FC23" w14:textId="77777777" w:rsidR="00E33953" w:rsidRPr="007514AC" w:rsidRDefault="00E33953" w:rsidP="006D5158">
      <w:pPr>
        <w:spacing w:before="30" w:line="264" w:lineRule="auto"/>
        <w:rPr>
          <w:sz w:val="23"/>
        </w:rPr>
        <w:sectPr w:rsidR="00E33953" w:rsidRPr="007514AC" w:rsidSect="00206894">
          <w:pgSz w:w="12240" w:h="15840"/>
          <w:pgMar w:top="1498" w:right="1080" w:bottom="806" w:left="720" w:header="0" w:footer="619" w:gutter="0"/>
          <w:cols w:space="720"/>
          <w:docGrid w:linePitch="299"/>
        </w:sectPr>
      </w:pPr>
    </w:p>
    <w:p w14:paraId="29CC8FBA" w14:textId="77777777" w:rsidR="00E33953" w:rsidRPr="007514AC" w:rsidRDefault="00E33953" w:rsidP="006D5158">
      <w:pPr>
        <w:pStyle w:val="BodyText"/>
        <w:spacing w:before="30" w:line="264" w:lineRule="auto"/>
        <w:rPr>
          <w:sz w:val="22"/>
          <w:szCs w:val="22"/>
        </w:rPr>
      </w:pPr>
    </w:p>
    <w:p w14:paraId="5F896686" w14:textId="77777777" w:rsidR="00B44CF6" w:rsidRPr="007514AC" w:rsidRDefault="00F250FA" w:rsidP="00B44CF6">
      <w:pPr>
        <w:tabs>
          <w:tab w:val="left" w:pos="1642"/>
          <w:tab w:val="left" w:pos="1643"/>
        </w:tabs>
        <w:spacing w:before="30" w:line="264" w:lineRule="auto"/>
        <w:ind w:left="888"/>
        <w:rPr>
          <w:color w:val="1F1F1F"/>
          <w:u w:val="single"/>
        </w:rPr>
      </w:pPr>
      <w:r w:rsidRPr="007514AC">
        <w:rPr>
          <w:color w:val="1F1F1F"/>
          <w:w w:val="105"/>
          <w:u w:val="single"/>
        </w:rPr>
        <w:t>Qualifications for approval of</w:t>
      </w:r>
      <w:r w:rsidRPr="007514AC">
        <w:rPr>
          <w:color w:val="1F1F1F"/>
          <w:spacing w:val="12"/>
          <w:w w:val="105"/>
          <w:u w:val="single"/>
        </w:rPr>
        <w:t xml:space="preserve"> </w:t>
      </w:r>
      <w:r w:rsidRPr="007514AC">
        <w:rPr>
          <w:color w:val="1F1F1F"/>
          <w:w w:val="105"/>
          <w:u w:val="single"/>
        </w:rPr>
        <w:t>Brokers/Dealers</w:t>
      </w:r>
    </w:p>
    <w:p w14:paraId="087998C4" w14:textId="352EFDCB" w:rsidR="00E33953" w:rsidRPr="007514AC" w:rsidRDefault="00F250FA" w:rsidP="00B44CF6">
      <w:pPr>
        <w:tabs>
          <w:tab w:val="left" w:pos="1642"/>
          <w:tab w:val="left" w:pos="1643"/>
        </w:tabs>
        <w:spacing w:before="30" w:line="264" w:lineRule="auto"/>
        <w:ind w:left="888"/>
        <w:rPr>
          <w:color w:val="1F1F1F"/>
          <w:u w:val="single"/>
        </w:rPr>
      </w:pPr>
      <w:r w:rsidRPr="007514AC">
        <w:rPr>
          <w:color w:val="1F1F1F"/>
          <w:w w:val="105"/>
        </w:rPr>
        <w:t>In accordance with 2256.005(k), a written copy of this investment policy shall be presented to any person seeking to sell to the county an authorized investment. The registered principal of the business organization seeking to sell an authorized investment shall execute a written instrument, substantially to the effect that the registered principal</w:t>
      </w:r>
      <w:r w:rsidRPr="007514AC">
        <w:rPr>
          <w:color w:val="1F1F1F"/>
          <w:spacing w:val="6"/>
          <w:w w:val="105"/>
        </w:rPr>
        <w:t xml:space="preserve"> </w:t>
      </w:r>
      <w:r w:rsidRPr="007514AC">
        <w:rPr>
          <w:color w:val="1F1F1F"/>
          <w:w w:val="105"/>
        </w:rPr>
        <w:t>has:</w:t>
      </w:r>
    </w:p>
    <w:p w14:paraId="3BE64A01" w14:textId="77777777" w:rsidR="00E33953" w:rsidRPr="007514AC" w:rsidRDefault="00F250FA" w:rsidP="00B44CF6">
      <w:pPr>
        <w:pStyle w:val="ListParagraph"/>
        <w:numPr>
          <w:ilvl w:val="0"/>
          <w:numId w:val="15"/>
        </w:numPr>
        <w:tabs>
          <w:tab w:val="left" w:pos="2369"/>
          <w:tab w:val="left" w:pos="2370"/>
        </w:tabs>
        <w:spacing w:before="30" w:line="264" w:lineRule="auto"/>
        <w:rPr>
          <w:color w:val="1F1F1F"/>
        </w:rPr>
      </w:pPr>
      <w:r w:rsidRPr="007514AC">
        <w:rPr>
          <w:color w:val="1F1F1F"/>
          <w:w w:val="105"/>
        </w:rPr>
        <w:t>received and thoroughly reviewed the County's Investment Policy;</w:t>
      </w:r>
      <w:r w:rsidRPr="007514AC">
        <w:rPr>
          <w:color w:val="1F1F1F"/>
          <w:spacing w:val="49"/>
          <w:w w:val="105"/>
        </w:rPr>
        <w:t xml:space="preserve"> </w:t>
      </w:r>
      <w:r w:rsidRPr="007514AC">
        <w:rPr>
          <w:color w:val="1F1F1F"/>
          <w:w w:val="105"/>
        </w:rPr>
        <w:t>and</w:t>
      </w:r>
    </w:p>
    <w:p w14:paraId="0CB1E80D" w14:textId="77777777" w:rsidR="00E33953" w:rsidRPr="007514AC" w:rsidRDefault="00F250FA" w:rsidP="00B44CF6">
      <w:pPr>
        <w:pStyle w:val="ListParagraph"/>
        <w:numPr>
          <w:ilvl w:val="0"/>
          <w:numId w:val="15"/>
        </w:numPr>
        <w:tabs>
          <w:tab w:val="left" w:pos="2368"/>
          <w:tab w:val="left" w:pos="2369"/>
        </w:tabs>
        <w:spacing w:before="30" w:line="264" w:lineRule="auto"/>
        <w:ind w:right="172"/>
        <w:rPr>
          <w:color w:val="1F1F1F"/>
        </w:rPr>
      </w:pPr>
      <w:r w:rsidRPr="007514AC">
        <w:rPr>
          <w:color w:val="1F1F1F"/>
          <w:w w:val="105"/>
        </w:rPr>
        <w:t>acknowledged that his/her organization has implemented reasonable procedures and controls in an effort to preclude imprudent investment activities arising out of investment transactions conducted  between the county and his/her organization. The Investment Officer will not buy any securities from a person who has not delivered to the county an instrument in substantially the form provided above according to Section</w:t>
      </w:r>
      <w:r w:rsidRPr="007514AC">
        <w:rPr>
          <w:color w:val="1F1F1F"/>
          <w:spacing w:val="19"/>
          <w:w w:val="105"/>
        </w:rPr>
        <w:t xml:space="preserve"> </w:t>
      </w:r>
      <w:r w:rsidRPr="007514AC">
        <w:rPr>
          <w:color w:val="1F1F1F"/>
          <w:w w:val="105"/>
        </w:rPr>
        <w:t>2256.005(1).</w:t>
      </w:r>
    </w:p>
    <w:p w14:paraId="201FEC7A" w14:textId="77777777" w:rsidR="00E33953" w:rsidRPr="007514AC" w:rsidRDefault="00F250FA" w:rsidP="00B44CF6">
      <w:pPr>
        <w:pStyle w:val="ListParagraph"/>
        <w:numPr>
          <w:ilvl w:val="0"/>
          <w:numId w:val="15"/>
        </w:numPr>
        <w:tabs>
          <w:tab w:val="left" w:pos="2334"/>
          <w:tab w:val="left" w:pos="2335"/>
        </w:tabs>
        <w:spacing w:before="30" w:line="264" w:lineRule="auto"/>
        <w:ind w:right="471"/>
        <w:rPr>
          <w:color w:val="1F1F1F"/>
        </w:rPr>
      </w:pPr>
      <w:r w:rsidRPr="007514AC">
        <w:rPr>
          <w:color w:val="1F1F1F"/>
          <w:w w:val="105"/>
        </w:rPr>
        <w:t>Commissioners Court will review applications of broker/dealers who desire to become qualified bidders for investment transactions. Approval will be based on the compliance with the following</w:t>
      </w:r>
      <w:r w:rsidRPr="007514AC">
        <w:rPr>
          <w:color w:val="1F1F1F"/>
          <w:spacing w:val="16"/>
          <w:w w:val="105"/>
        </w:rPr>
        <w:t xml:space="preserve"> </w:t>
      </w:r>
      <w:r w:rsidRPr="007514AC">
        <w:rPr>
          <w:color w:val="1F1F1F"/>
          <w:w w:val="105"/>
        </w:rPr>
        <w:t>criteria:</w:t>
      </w:r>
    </w:p>
    <w:p w14:paraId="03BFCF2D" w14:textId="77777777" w:rsidR="00E33953" w:rsidRPr="007514AC" w:rsidRDefault="00F250FA" w:rsidP="00B44CF6">
      <w:pPr>
        <w:pStyle w:val="ListParagraph"/>
        <w:numPr>
          <w:ilvl w:val="1"/>
          <w:numId w:val="15"/>
        </w:numPr>
        <w:tabs>
          <w:tab w:val="left" w:pos="3793"/>
          <w:tab w:val="left" w:pos="3794"/>
        </w:tabs>
        <w:spacing w:before="30" w:line="264" w:lineRule="auto"/>
      </w:pPr>
      <w:r w:rsidRPr="007514AC">
        <w:rPr>
          <w:color w:val="1F1F1F"/>
          <w:w w:val="105"/>
        </w:rPr>
        <w:t>Institutional investment</w:t>
      </w:r>
      <w:r w:rsidRPr="007514AC">
        <w:rPr>
          <w:color w:val="1F1F1F"/>
          <w:spacing w:val="-25"/>
          <w:w w:val="105"/>
        </w:rPr>
        <w:t xml:space="preserve"> </w:t>
      </w:r>
      <w:r w:rsidRPr="007514AC">
        <w:rPr>
          <w:color w:val="1F1F1F"/>
          <w:w w:val="105"/>
        </w:rPr>
        <w:t>experience</w:t>
      </w:r>
    </w:p>
    <w:p w14:paraId="563916A3" w14:textId="77777777" w:rsidR="00B44CF6" w:rsidRPr="007514AC" w:rsidRDefault="00F250FA" w:rsidP="00B44CF6">
      <w:pPr>
        <w:pStyle w:val="ListParagraph"/>
        <w:numPr>
          <w:ilvl w:val="1"/>
          <w:numId w:val="15"/>
        </w:numPr>
        <w:tabs>
          <w:tab w:val="left" w:pos="3789"/>
          <w:tab w:val="left" w:pos="3790"/>
        </w:tabs>
        <w:spacing w:before="30" w:line="264" w:lineRule="auto"/>
      </w:pPr>
      <w:r w:rsidRPr="007514AC">
        <w:rPr>
          <w:color w:val="1F1F1F"/>
          <w:w w:val="105"/>
        </w:rPr>
        <w:t>Experience with local</w:t>
      </w:r>
      <w:r w:rsidRPr="007514AC">
        <w:rPr>
          <w:color w:val="1F1F1F"/>
          <w:spacing w:val="23"/>
          <w:w w:val="105"/>
        </w:rPr>
        <w:t xml:space="preserve"> </w:t>
      </w:r>
      <w:r w:rsidRPr="007514AC">
        <w:rPr>
          <w:color w:val="1F1F1F"/>
          <w:w w:val="105"/>
        </w:rPr>
        <w:t>governments</w:t>
      </w:r>
    </w:p>
    <w:p w14:paraId="551285EF" w14:textId="67263EE8" w:rsidR="00E33953" w:rsidRPr="007514AC" w:rsidRDefault="00F250FA" w:rsidP="00B44CF6">
      <w:pPr>
        <w:pStyle w:val="ListParagraph"/>
        <w:numPr>
          <w:ilvl w:val="1"/>
          <w:numId w:val="15"/>
        </w:numPr>
        <w:tabs>
          <w:tab w:val="left" w:pos="3789"/>
          <w:tab w:val="left" w:pos="3790"/>
        </w:tabs>
        <w:spacing w:before="30" w:line="264" w:lineRule="auto"/>
      </w:pPr>
      <w:r w:rsidRPr="007514AC">
        <w:rPr>
          <w:color w:val="1F1F1F"/>
          <w:w w:val="105"/>
        </w:rPr>
        <w:t>Good references from public fund investment</w:t>
      </w:r>
      <w:r w:rsidRPr="007514AC">
        <w:rPr>
          <w:color w:val="1F1F1F"/>
          <w:spacing w:val="38"/>
          <w:w w:val="105"/>
        </w:rPr>
        <w:t xml:space="preserve"> </w:t>
      </w:r>
      <w:r w:rsidRPr="007514AC">
        <w:rPr>
          <w:color w:val="1F1F1F"/>
          <w:w w:val="105"/>
        </w:rPr>
        <w:t>officers</w:t>
      </w:r>
    </w:p>
    <w:p w14:paraId="42A8F1EC" w14:textId="77777777" w:rsidR="00E33953" w:rsidRPr="007514AC" w:rsidRDefault="00F250FA" w:rsidP="00B44CF6">
      <w:pPr>
        <w:pStyle w:val="ListParagraph"/>
        <w:numPr>
          <w:ilvl w:val="1"/>
          <w:numId w:val="15"/>
        </w:numPr>
        <w:tabs>
          <w:tab w:val="left" w:pos="3066"/>
          <w:tab w:val="left" w:pos="3067"/>
        </w:tabs>
        <w:spacing w:before="30" w:line="264" w:lineRule="auto"/>
        <w:ind w:right="247"/>
      </w:pPr>
      <w:r w:rsidRPr="007514AC">
        <w:rPr>
          <w:color w:val="1F1F1F"/>
          <w:w w:val="105"/>
        </w:rPr>
        <w:t>Adequate capitalization per the Capital Adequacy Guidelines for government Securities Dealers published by the New York Federal Reserve Bank.</w:t>
      </w:r>
    </w:p>
    <w:p w14:paraId="6655CB3D" w14:textId="77777777" w:rsidR="00E33953" w:rsidRPr="007514AC" w:rsidRDefault="00F250FA" w:rsidP="00B44CF6">
      <w:pPr>
        <w:pStyle w:val="ListParagraph"/>
        <w:numPr>
          <w:ilvl w:val="1"/>
          <w:numId w:val="15"/>
        </w:numPr>
        <w:tabs>
          <w:tab w:val="left" w:pos="3059"/>
          <w:tab w:val="left" w:pos="3060"/>
        </w:tabs>
        <w:spacing w:before="30" w:line="264" w:lineRule="auto"/>
      </w:pPr>
      <w:r w:rsidRPr="007514AC">
        <w:rPr>
          <w:color w:val="1F1F1F"/>
          <w:w w:val="105"/>
        </w:rPr>
        <w:t>Regulation by the Securities &amp; Exchange</w:t>
      </w:r>
      <w:r w:rsidRPr="007514AC">
        <w:rPr>
          <w:color w:val="1F1F1F"/>
          <w:spacing w:val="-30"/>
          <w:w w:val="105"/>
        </w:rPr>
        <w:t xml:space="preserve"> </w:t>
      </w:r>
      <w:r w:rsidRPr="007514AC">
        <w:rPr>
          <w:color w:val="1F1F1F"/>
          <w:w w:val="105"/>
        </w:rPr>
        <w:t>Commission</w:t>
      </w:r>
    </w:p>
    <w:p w14:paraId="0462E191" w14:textId="77777777" w:rsidR="00E33953" w:rsidRPr="007514AC" w:rsidRDefault="00F250FA" w:rsidP="00B44CF6">
      <w:pPr>
        <w:pStyle w:val="ListParagraph"/>
        <w:numPr>
          <w:ilvl w:val="1"/>
          <w:numId w:val="15"/>
        </w:numPr>
        <w:tabs>
          <w:tab w:val="left" w:pos="3060"/>
          <w:tab w:val="left" w:pos="3061"/>
        </w:tabs>
        <w:spacing w:before="30" w:line="264" w:lineRule="auto"/>
        <w:ind w:right="701"/>
      </w:pPr>
      <w:r w:rsidRPr="007514AC">
        <w:rPr>
          <w:color w:val="1F1F1F"/>
          <w:w w:val="105"/>
        </w:rPr>
        <w:t>Membership in good standing in the National Association of Securities Dealers, Inc.(when</w:t>
      </w:r>
      <w:r w:rsidRPr="007514AC">
        <w:rPr>
          <w:color w:val="1F1F1F"/>
          <w:spacing w:val="22"/>
          <w:w w:val="105"/>
        </w:rPr>
        <w:t xml:space="preserve"> </w:t>
      </w:r>
      <w:r w:rsidRPr="007514AC">
        <w:rPr>
          <w:color w:val="1F1F1F"/>
          <w:w w:val="105"/>
        </w:rPr>
        <w:t>applicable)</w:t>
      </w:r>
    </w:p>
    <w:p w14:paraId="661DCC84" w14:textId="75694E7B" w:rsidR="00E33953" w:rsidRPr="007514AC" w:rsidRDefault="00F250FA" w:rsidP="00B44CF6">
      <w:pPr>
        <w:pStyle w:val="ListParagraph"/>
        <w:numPr>
          <w:ilvl w:val="1"/>
          <w:numId w:val="15"/>
        </w:numPr>
        <w:tabs>
          <w:tab w:val="left" w:pos="3054"/>
          <w:tab w:val="left" w:pos="3055"/>
        </w:tabs>
        <w:spacing w:before="30" w:line="264" w:lineRule="auto"/>
      </w:pPr>
      <w:r w:rsidRPr="007514AC">
        <w:rPr>
          <w:color w:val="1F1F1F"/>
          <w:w w:val="105"/>
        </w:rPr>
        <w:t>Licensure from the State of</w:t>
      </w:r>
      <w:r w:rsidRPr="007514AC">
        <w:rPr>
          <w:color w:val="1F1F1F"/>
          <w:spacing w:val="2"/>
          <w:w w:val="105"/>
        </w:rPr>
        <w:t xml:space="preserve"> </w:t>
      </w:r>
      <w:r w:rsidRPr="007514AC">
        <w:rPr>
          <w:color w:val="1F1F1F"/>
          <w:w w:val="105"/>
        </w:rPr>
        <w:t>Texas</w:t>
      </w:r>
    </w:p>
    <w:p w14:paraId="6FBC6B14" w14:textId="77777777" w:rsidR="004B5F9C" w:rsidRPr="007514AC" w:rsidRDefault="004B5F9C" w:rsidP="004B5F9C">
      <w:pPr>
        <w:pStyle w:val="ListParagraph"/>
        <w:tabs>
          <w:tab w:val="left" w:pos="3054"/>
          <w:tab w:val="left" w:pos="3055"/>
        </w:tabs>
        <w:spacing w:before="30" w:line="264" w:lineRule="auto"/>
        <w:ind w:left="3054" w:firstLine="0"/>
      </w:pPr>
    </w:p>
    <w:p w14:paraId="314E1FB0" w14:textId="77777777" w:rsidR="00B44CF6" w:rsidRPr="007514AC" w:rsidRDefault="00F250FA" w:rsidP="00B44CF6">
      <w:pPr>
        <w:tabs>
          <w:tab w:val="left" w:pos="1602"/>
          <w:tab w:val="left" w:pos="1603"/>
        </w:tabs>
        <w:spacing w:before="30" w:line="264" w:lineRule="auto"/>
        <w:ind w:left="888"/>
        <w:rPr>
          <w:color w:val="1F1F1F"/>
          <w:u w:val="single"/>
        </w:rPr>
      </w:pPr>
      <w:r w:rsidRPr="007514AC">
        <w:rPr>
          <w:color w:val="1F1F1F"/>
          <w:w w:val="105"/>
          <w:position w:val="1"/>
          <w:u w:val="single"/>
        </w:rPr>
        <w:t>Standards of</w:t>
      </w:r>
      <w:r w:rsidRPr="007514AC">
        <w:rPr>
          <w:color w:val="1F1F1F"/>
          <w:spacing w:val="16"/>
          <w:w w:val="105"/>
          <w:position w:val="1"/>
          <w:u w:val="single"/>
        </w:rPr>
        <w:t xml:space="preserve"> </w:t>
      </w:r>
      <w:r w:rsidRPr="007514AC">
        <w:rPr>
          <w:color w:val="1F1F1F"/>
          <w:w w:val="105"/>
          <w:position w:val="1"/>
          <w:u w:val="single"/>
        </w:rPr>
        <w:t>Operation</w:t>
      </w:r>
    </w:p>
    <w:p w14:paraId="32FE2764" w14:textId="77777777" w:rsidR="00B44CF6" w:rsidRPr="007514AC" w:rsidRDefault="00F250FA" w:rsidP="00B44CF6">
      <w:pPr>
        <w:tabs>
          <w:tab w:val="left" w:pos="1593"/>
          <w:tab w:val="left" w:pos="1594"/>
        </w:tabs>
        <w:spacing w:before="30" w:line="264" w:lineRule="auto"/>
        <w:ind w:left="888"/>
        <w:rPr>
          <w:color w:val="1F1F1F"/>
          <w:u w:val="single"/>
        </w:rPr>
      </w:pPr>
      <w:r w:rsidRPr="007514AC">
        <w:rPr>
          <w:color w:val="1F1F1F"/>
          <w:w w:val="105"/>
        </w:rPr>
        <w:t>The County Investment Officer shall develop and maintain written administrative procedures for the operation of the investment program, consistent with this investment policy.</w:t>
      </w:r>
    </w:p>
    <w:p w14:paraId="57192732" w14:textId="77777777" w:rsidR="00B44CF6" w:rsidRPr="007514AC" w:rsidRDefault="00B44CF6" w:rsidP="00B44CF6">
      <w:pPr>
        <w:tabs>
          <w:tab w:val="left" w:pos="1593"/>
          <w:tab w:val="left" w:pos="1594"/>
        </w:tabs>
        <w:spacing w:before="30" w:line="264" w:lineRule="auto"/>
        <w:ind w:left="888"/>
        <w:rPr>
          <w:color w:val="1F1F1F"/>
          <w:w w:val="105"/>
          <w:u w:val="single"/>
        </w:rPr>
      </w:pPr>
    </w:p>
    <w:p w14:paraId="503E010D" w14:textId="77777777" w:rsidR="00B44CF6" w:rsidRPr="007514AC" w:rsidRDefault="00F250FA" w:rsidP="00B44CF6">
      <w:pPr>
        <w:tabs>
          <w:tab w:val="left" w:pos="1593"/>
          <w:tab w:val="left" w:pos="1594"/>
        </w:tabs>
        <w:spacing w:before="30" w:line="264" w:lineRule="auto"/>
        <w:ind w:left="888"/>
        <w:rPr>
          <w:color w:val="1F1F1F"/>
          <w:u w:val="single"/>
        </w:rPr>
      </w:pPr>
      <w:r w:rsidRPr="007514AC">
        <w:rPr>
          <w:color w:val="1F1F1F"/>
          <w:w w:val="105"/>
          <w:u w:val="single"/>
        </w:rPr>
        <w:t>Settlement</w:t>
      </w:r>
    </w:p>
    <w:p w14:paraId="16311C36" w14:textId="77777777" w:rsidR="00B44CF6" w:rsidRPr="007514AC" w:rsidRDefault="00F250FA" w:rsidP="00B44CF6">
      <w:pPr>
        <w:tabs>
          <w:tab w:val="left" w:pos="1586"/>
          <w:tab w:val="left" w:pos="1587"/>
        </w:tabs>
        <w:spacing w:before="30" w:line="264" w:lineRule="auto"/>
        <w:ind w:left="888"/>
        <w:rPr>
          <w:color w:val="1F1F1F"/>
          <w:u w:val="single"/>
        </w:rPr>
      </w:pPr>
      <w:r w:rsidRPr="007514AC">
        <w:rPr>
          <w:color w:val="1F1F1F"/>
          <w:w w:val="110"/>
        </w:rPr>
        <w:t>It</w:t>
      </w:r>
      <w:r w:rsidRPr="007514AC">
        <w:rPr>
          <w:color w:val="1F1F1F"/>
          <w:spacing w:val="-27"/>
          <w:w w:val="110"/>
        </w:rPr>
        <w:t xml:space="preserve"> </w:t>
      </w:r>
      <w:r w:rsidRPr="007514AC">
        <w:rPr>
          <w:color w:val="1F1F1F"/>
          <w:w w:val="110"/>
        </w:rPr>
        <w:t>will</w:t>
      </w:r>
      <w:r w:rsidRPr="007514AC">
        <w:rPr>
          <w:color w:val="1F1F1F"/>
          <w:spacing w:val="-14"/>
          <w:w w:val="110"/>
        </w:rPr>
        <w:t xml:space="preserve"> </w:t>
      </w:r>
      <w:r w:rsidRPr="007514AC">
        <w:rPr>
          <w:color w:val="1F1F1F"/>
          <w:w w:val="110"/>
        </w:rPr>
        <w:t>be</w:t>
      </w:r>
      <w:r w:rsidRPr="007514AC">
        <w:rPr>
          <w:color w:val="1F1F1F"/>
          <w:spacing w:val="-23"/>
          <w:w w:val="110"/>
        </w:rPr>
        <w:t xml:space="preserve"> </w:t>
      </w:r>
      <w:r w:rsidRPr="007514AC">
        <w:rPr>
          <w:color w:val="1F1F1F"/>
          <w:w w:val="110"/>
        </w:rPr>
        <w:t>the</w:t>
      </w:r>
      <w:r w:rsidRPr="007514AC">
        <w:rPr>
          <w:color w:val="1F1F1F"/>
          <w:spacing w:val="-23"/>
          <w:w w:val="110"/>
        </w:rPr>
        <w:t xml:space="preserve"> </w:t>
      </w:r>
      <w:r w:rsidRPr="007514AC">
        <w:rPr>
          <w:color w:val="1F1F1F"/>
          <w:w w:val="110"/>
        </w:rPr>
        <w:t>policy</w:t>
      </w:r>
      <w:r w:rsidRPr="007514AC">
        <w:rPr>
          <w:color w:val="1F1F1F"/>
          <w:spacing w:val="-23"/>
          <w:w w:val="110"/>
        </w:rPr>
        <w:t xml:space="preserve"> </w:t>
      </w:r>
      <w:r w:rsidRPr="007514AC">
        <w:rPr>
          <w:color w:val="1F1F1F"/>
          <w:w w:val="110"/>
        </w:rPr>
        <w:t>of</w:t>
      </w:r>
      <w:r w:rsidRPr="007514AC">
        <w:rPr>
          <w:color w:val="1F1F1F"/>
          <w:spacing w:val="-28"/>
          <w:w w:val="110"/>
        </w:rPr>
        <w:t xml:space="preserve"> </w:t>
      </w:r>
      <w:r w:rsidRPr="007514AC">
        <w:rPr>
          <w:color w:val="1F1F1F"/>
          <w:w w:val="110"/>
        </w:rPr>
        <w:t>the</w:t>
      </w:r>
      <w:r w:rsidRPr="007514AC">
        <w:rPr>
          <w:color w:val="1F1F1F"/>
          <w:spacing w:val="-24"/>
          <w:w w:val="110"/>
        </w:rPr>
        <w:t xml:space="preserve"> </w:t>
      </w:r>
      <w:r w:rsidRPr="007514AC">
        <w:rPr>
          <w:color w:val="1F1F1F"/>
          <w:w w:val="110"/>
        </w:rPr>
        <w:t>County</w:t>
      </w:r>
      <w:r w:rsidRPr="007514AC">
        <w:rPr>
          <w:color w:val="1F1F1F"/>
          <w:spacing w:val="-16"/>
          <w:w w:val="110"/>
        </w:rPr>
        <w:t xml:space="preserve"> </w:t>
      </w:r>
      <w:r w:rsidRPr="007514AC">
        <w:rPr>
          <w:color w:val="1F1F1F"/>
          <w:w w:val="110"/>
        </w:rPr>
        <w:t>that</w:t>
      </w:r>
      <w:r w:rsidRPr="007514AC">
        <w:rPr>
          <w:color w:val="1F1F1F"/>
          <w:spacing w:val="-18"/>
          <w:w w:val="110"/>
        </w:rPr>
        <w:t xml:space="preserve"> </w:t>
      </w:r>
      <w:r w:rsidRPr="007514AC">
        <w:rPr>
          <w:color w:val="1F1F1F"/>
          <w:w w:val="110"/>
        </w:rPr>
        <w:t>settlement</w:t>
      </w:r>
      <w:r w:rsidRPr="007514AC">
        <w:rPr>
          <w:color w:val="1F1F1F"/>
          <w:spacing w:val="-12"/>
          <w:w w:val="110"/>
        </w:rPr>
        <w:t xml:space="preserve"> </w:t>
      </w:r>
      <w:r w:rsidRPr="007514AC">
        <w:rPr>
          <w:color w:val="1F1F1F"/>
          <w:w w:val="110"/>
        </w:rPr>
        <w:t>of</w:t>
      </w:r>
      <w:r w:rsidRPr="007514AC">
        <w:rPr>
          <w:color w:val="1F1F1F"/>
          <w:spacing w:val="-23"/>
          <w:w w:val="110"/>
        </w:rPr>
        <w:t xml:space="preserve"> </w:t>
      </w:r>
      <w:r w:rsidRPr="007514AC">
        <w:rPr>
          <w:color w:val="1F1F1F"/>
          <w:w w:val="110"/>
        </w:rPr>
        <w:t>all</w:t>
      </w:r>
      <w:r w:rsidRPr="007514AC">
        <w:rPr>
          <w:color w:val="1F1F1F"/>
          <w:spacing w:val="-28"/>
          <w:w w:val="110"/>
        </w:rPr>
        <w:t xml:space="preserve"> </w:t>
      </w:r>
      <w:r w:rsidRPr="007514AC">
        <w:rPr>
          <w:color w:val="1F1F1F"/>
          <w:w w:val="110"/>
        </w:rPr>
        <w:t>transactions,</w:t>
      </w:r>
      <w:r w:rsidRPr="007514AC">
        <w:rPr>
          <w:color w:val="1F1F1F"/>
          <w:spacing w:val="-9"/>
          <w:w w:val="110"/>
        </w:rPr>
        <w:t xml:space="preserve"> </w:t>
      </w:r>
      <w:r w:rsidRPr="007514AC">
        <w:rPr>
          <w:color w:val="1F1F1F"/>
          <w:w w:val="110"/>
        </w:rPr>
        <w:t>except</w:t>
      </w:r>
      <w:r w:rsidRPr="007514AC">
        <w:rPr>
          <w:color w:val="1F1F1F"/>
          <w:spacing w:val="-15"/>
          <w:w w:val="110"/>
        </w:rPr>
        <w:t xml:space="preserve"> </w:t>
      </w:r>
      <w:r w:rsidRPr="007514AC">
        <w:rPr>
          <w:color w:val="1F1F1F"/>
          <w:w w:val="110"/>
        </w:rPr>
        <w:t>investment pool funds and mutual funds, will be on a delivery versus payment basis</w:t>
      </w:r>
      <w:r w:rsidRPr="007514AC">
        <w:rPr>
          <w:color w:val="4B4B4B"/>
          <w:w w:val="110"/>
        </w:rPr>
        <w:t>.</w:t>
      </w:r>
    </w:p>
    <w:p w14:paraId="7B0184B9" w14:textId="77777777" w:rsidR="00B44CF6" w:rsidRPr="007514AC" w:rsidRDefault="00B44CF6" w:rsidP="00B44CF6">
      <w:pPr>
        <w:tabs>
          <w:tab w:val="left" w:pos="1586"/>
          <w:tab w:val="left" w:pos="1587"/>
        </w:tabs>
        <w:spacing w:before="30" w:line="264" w:lineRule="auto"/>
        <w:ind w:left="888"/>
        <w:rPr>
          <w:color w:val="1F1F1F"/>
          <w:w w:val="105"/>
          <w:position w:val="1"/>
          <w:u w:val="single"/>
        </w:rPr>
      </w:pPr>
    </w:p>
    <w:p w14:paraId="373CE4F8" w14:textId="77777777" w:rsidR="00B44CF6" w:rsidRPr="007514AC" w:rsidRDefault="00F250FA" w:rsidP="00B44CF6">
      <w:pPr>
        <w:tabs>
          <w:tab w:val="left" w:pos="1586"/>
          <w:tab w:val="left" w:pos="1587"/>
        </w:tabs>
        <w:spacing w:before="30" w:line="264" w:lineRule="auto"/>
        <w:ind w:left="888"/>
        <w:rPr>
          <w:color w:val="1F1F1F"/>
          <w:u w:val="single"/>
        </w:rPr>
      </w:pPr>
      <w:r w:rsidRPr="007514AC">
        <w:rPr>
          <w:color w:val="1F1F1F"/>
          <w:w w:val="105"/>
          <w:position w:val="1"/>
          <w:u w:val="single"/>
        </w:rPr>
        <w:t>Independent</w:t>
      </w:r>
      <w:r w:rsidRPr="007514AC">
        <w:rPr>
          <w:color w:val="1F1F1F"/>
          <w:spacing w:val="22"/>
          <w:w w:val="105"/>
          <w:position w:val="1"/>
          <w:u w:val="single"/>
        </w:rPr>
        <w:t xml:space="preserve"> </w:t>
      </w:r>
      <w:r w:rsidRPr="007514AC">
        <w:rPr>
          <w:color w:val="1F1F1F"/>
          <w:w w:val="105"/>
          <w:position w:val="1"/>
          <w:u w:val="single"/>
        </w:rPr>
        <w:t>Audit</w:t>
      </w:r>
    </w:p>
    <w:p w14:paraId="546B7AD5" w14:textId="3628D250" w:rsidR="00E33953" w:rsidRPr="007514AC" w:rsidRDefault="00F250FA" w:rsidP="00B44CF6">
      <w:pPr>
        <w:tabs>
          <w:tab w:val="left" w:pos="1586"/>
          <w:tab w:val="left" w:pos="1587"/>
        </w:tabs>
        <w:spacing w:before="30" w:line="264" w:lineRule="auto"/>
        <w:ind w:left="888"/>
        <w:rPr>
          <w:color w:val="1F1F1F"/>
          <w:u w:val="single"/>
        </w:rPr>
      </w:pPr>
      <w:r w:rsidRPr="007514AC">
        <w:rPr>
          <w:color w:val="1F1F1F"/>
          <w:w w:val="105"/>
        </w:rPr>
        <w:t>In accordance with Government Code Sec. 2256.005 (m), the County will perform a compliance audit of management controls on investments and adherence to the County's established investment policies.</w:t>
      </w:r>
    </w:p>
    <w:p w14:paraId="3A54272E" w14:textId="77777777" w:rsidR="00E33953" w:rsidRPr="007514AC" w:rsidRDefault="00E33953" w:rsidP="006D5158">
      <w:pPr>
        <w:spacing w:before="30" w:line="264" w:lineRule="auto"/>
        <w:sectPr w:rsidR="00E33953" w:rsidRPr="007514AC" w:rsidSect="00206894">
          <w:footerReference w:type="default" r:id="rId12"/>
          <w:pgSz w:w="12240" w:h="15840"/>
          <w:pgMar w:top="1498" w:right="1080" w:bottom="806" w:left="720" w:header="0" w:footer="619" w:gutter="0"/>
          <w:cols w:space="720"/>
          <w:docGrid w:linePitch="299"/>
        </w:sectPr>
      </w:pPr>
    </w:p>
    <w:p w14:paraId="496FD578" w14:textId="77777777" w:rsidR="00E33953" w:rsidRPr="007514AC" w:rsidRDefault="00E33953" w:rsidP="006D5158">
      <w:pPr>
        <w:pStyle w:val="BodyText"/>
        <w:spacing w:before="30" w:line="264" w:lineRule="auto"/>
        <w:rPr>
          <w:sz w:val="18"/>
        </w:rPr>
      </w:pPr>
    </w:p>
    <w:p w14:paraId="06AEFCDF" w14:textId="77777777" w:rsidR="00B44CF6" w:rsidRPr="007514AC" w:rsidRDefault="00F250FA" w:rsidP="00B44CF6">
      <w:pPr>
        <w:pStyle w:val="ListParagraph"/>
        <w:tabs>
          <w:tab w:val="left" w:pos="1640"/>
          <w:tab w:val="left" w:pos="1641"/>
        </w:tabs>
        <w:spacing w:before="30" w:line="264" w:lineRule="auto"/>
        <w:ind w:left="888" w:firstLine="0"/>
        <w:rPr>
          <w:color w:val="1F1F1F"/>
          <w:u w:val="single"/>
        </w:rPr>
      </w:pPr>
      <w:r w:rsidRPr="007514AC">
        <w:rPr>
          <w:color w:val="1F1F1F"/>
          <w:u w:val="single"/>
        </w:rPr>
        <w:t>Standard of</w:t>
      </w:r>
      <w:r w:rsidRPr="007514AC">
        <w:rPr>
          <w:color w:val="1F1F1F"/>
          <w:spacing w:val="-39"/>
          <w:u w:val="single"/>
        </w:rPr>
        <w:t xml:space="preserve"> </w:t>
      </w:r>
      <w:r w:rsidRPr="007514AC">
        <w:rPr>
          <w:color w:val="1F1F1F"/>
          <w:u w:val="single"/>
        </w:rPr>
        <w:t>Care</w:t>
      </w:r>
    </w:p>
    <w:p w14:paraId="2D9C2AE2" w14:textId="455CFF3F" w:rsidR="00E33953" w:rsidRPr="007514AC" w:rsidRDefault="00B44CF6" w:rsidP="00B44CF6">
      <w:pPr>
        <w:pStyle w:val="ListParagraph"/>
        <w:tabs>
          <w:tab w:val="left" w:pos="1640"/>
          <w:tab w:val="left" w:pos="1641"/>
        </w:tabs>
        <w:spacing w:before="30" w:line="264" w:lineRule="auto"/>
        <w:ind w:left="888" w:firstLine="0"/>
        <w:rPr>
          <w:color w:val="1F1F1F"/>
          <w:u w:val="single"/>
        </w:rPr>
      </w:pPr>
      <w:r w:rsidRPr="007514AC">
        <w:rPr>
          <w:color w:val="1F1F1F"/>
        </w:rPr>
        <w:t>I</w:t>
      </w:r>
      <w:r w:rsidR="00F250FA" w:rsidRPr="007514AC">
        <w:rPr>
          <w:color w:val="1F1F1F"/>
        </w:rPr>
        <w:t>n accordance with Government Code 2256.006, investments shall be made with judgement and care, under prevailing circumstances, that a person of prudence, discretion, and intelligence would exercise in the management of the person's own affairs, not for speculation, but for investment, considering the probable safety of capital and the probable income to be derived. Investment of funds shall be governed by the following investment objectives, in order of priority; preservation and safety of principal; liquidity; and yield. In determining whether an investment officer has exercised prudence with respect to an investment decision, the determination shall be made taking into consideration;</w:t>
      </w:r>
    </w:p>
    <w:p w14:paraId="5B25FD03" w14:textId="77777777" w:rsidR="00E33953" w:rsidRPr="007514AC" w:rsidRDefault="00F250FA" w:rsidP="00B44CF6">
      <w:pPr>
        <w:pStyle w:val="ListParagraph"/>
        <w:numPr>
          <w:ilvl w:val="0"/>
          <w:numId w:val="16"/>
        </w:numPr>
        <w:tabs>
          <w:tab w:val="left" w:pos="2320"/>
          <w:tab w:val="left" w:pos="2322"/>
        </w:tabs>
        <w:spacing w:before="30" w:line="264" w:lineRule="auto"/>
        <w:ind w:right="414"/>
        <w:rPr>
          <w:color w:val="1F1F1F"/>
        </w:rPr>
      </w:pPr>
      <w:r w:rsidRPr="007514AC">
        <w:rPr>
          <w:color w:val="1F1F1F"/>
        </w:rPr>
        <w:t>The investment of all funds, or funds under the county's control, over which the officer had responsibility rather than a consideration as to the prudence of a single investment;</w:t>
      </w:r>
      <w:r w:rsidRPr="007514AC">
        <w:rPr>
          <w:color w:val="1F1F1F"/>
          <w:spacing w:val="6"/>
        </w:rPr>
        <w:t xml:space="preserve"> </w:t>
      </w:r>
      <w:r w:rsidRPr="007514AC">
        <w:rPr>
          <w:color w:val="1F1F1F"/>
        </w:rPr>
        <w:t>and</w:t>
      </w:r>
    </w:p>
    <w:p w14:paraId="5B683EEB" w14:textId="77777777" w:rsidR="00E33953" w:rsidRPr="007514AC" w:rsidRDefault="00F250FA" w:rsidP="00B44CF6">
      <w:pPr>
        <w:pStyle w:val="ListParagraph"/>
        <w:numPr>
          <w:ilvl w:val="0"/>
          <w:numId w:val="16"/>
        </w:numPr>
        <w:tabs>
          <w:tab w:val="left" w:pos="2319"/>
          <w:tab w:val="left" w:pos="2320"/>
        </w:tabs>
        <w:spacing w:before="30" w:line="264" w:lineRule="auto"/>
        <w:ind w:right="349"/>
        <w:rPr>
          <w:color w:val="1F1F1F"/>
        </w:rPr>
      </w:pPr>
      <w:r w:rsidRPr="007514AC">
        <w:rPr>
          <w:color w:val="1F1F1F"/>
        </w:rPr>
        <w:t>Whether the investment decision was consistent with the written investment policy of the</w:t>
      </w:r>
      <w:r w:rsidRPr="007514AC">
        <w:rPr>
          <w:color w:val="1F1F1F"/>
          <w:spacing w:val="-8"/>
        </w:rPr>
        <w:t xml:space="preserve"> </w:t>
      </w:r>
      <w:r w:rsidRPr="007514AC">
        <w:rPr>
          <w:color w:val="1F1F1F"/>
        </w:rPr>
        <w:t>county.</w:t>
      </w:r>
    </w:p>
    <w:p w14:paraId="4942AD9D" w14:textId="77777777" w:rsidR="00E33953" w:rsidRPr="007514AC" w:rsidRDefault="00E33953" w:rsidP="006D5158">
      <w:pPr>
        <w:pStyle w:val="BodyText"/>
        <w:spacing w:before="30" w:line="264" w:lineRule="auto"/>
        <w:rPr>
          <w:sz w:val="24"/>
        </w:rPr>
      </w:pPr>
    </w:p>
    <w:p w14:paraId="019B1398" w14:textId="77777777" w:rsidR="00C63817" w:rsidRPr="007514AC" w:rsidRDefault="00F250FA" w:rsidP="00C63817">
      <w:pPr>
        <w:pStyle w:val="Heading1"/>
        <w:numPr>
          <w:ilvl w:val="0"/>
          <w:numId w:val="9"/>
        </w:numPr>
        <w:tabs>
          <w:tab w:val="left" w:pos="881"/>
          <w:tab w:val="left" w:pos="882"/>
        </w:tabs>
        <w:spacing w:before="30" w:line="264" w:lineRule="auto"/>
        <w:ind w:left="881" w:hanging="725"/>
        <w:rPr>
          <w:color w:val="1F1F1F"/>
        </w:rPr>
      </w:pPr>
      <w:r w:rsidRPr="007514AC">
        <w:rPr>
          <w:color w:val="1F1F1F"/>
          <w:u w:val="thick" w:color="1F1F1F"/>
        </w:rPr>
        <w:t>Investment Reporting and Performance</w:t>
      </w:r>
      <w:r w:rsidRPr="007514AC">
        <w:rPr>
          <w:color w:val="1F1F1F"/>
          <w:spacing w:val="-6"/>
          <w:u w:val="thick" w:color="1F1F1F"/>
        </w:rPr>
        <w:t xml:space="preserve"> </w:t>
      </w:r>
      <w:r w:rsidRPr="007514AC">
        <w:rPr>
          <w:color w:val="1F1F1F"/>
          <w:u w:val="thick" w:color="1F1F1F"/>
        </w:rPr>
        <w:t>Evaluation</w:t>
      </w:r>
    </w:p>
    <w:p w14:paraId="1CE7CF66" w14:textId="77777777" w:rsidR="00183BFC" w:rsidRPr="007514AC" w:rsidRDefault="00183BFC" w:rsidP="00C63817">
      <w:pPr>
        <w:pStyle w:val="Heading1"/>
        <w:tabs>
          <w:tab w:val="left" w:pos="881"/>
          <w:tab w:val="left" w:pos="882"/>
        </w:tabs>
        <w:spacing w:before="30" w:line="264" w:lineRule="auto"/>
        <w:ind w:firstLine="0"/>
        <w:rPr>
          <w:b w:val="0"/>
          <w:color w:val="1F1F1F"/>
          <w:u w:val="single"/>
        </w:rPr>
      </w:pPr>
    </w:p>
    <w:p w14:paraId="48B84F95" w14:textId="77777777" w:rsidR="00C63817" w:rsidRPr="007514AC" w:rsidRDefault="00F250FA" w:rsidP="00C63817">
      <w:pPr>
        <w:pStyle w:val="Heading1"/>
        <w:tabs>
          <w:tab w:val="left" w:pos="881"/>
          <w:tab w:val="left" w:pos="882"/>
        </w:tabs>
        <w:spacing w:before="30" w:line="264" w:lineRule="auto"/>
        <w:ind w:firstLine="0"/>
        <w:rPr>
          <w:b w:val="0"/>
          <w:color w:val="1F1F1F"/>
          <w:sz w:val="22"/>
          <w:szCs w:val="22"/>
          <w:u w:val="single"/>
        </w:rPr>
      </w:pPr>
      <w:r w:rsidRPr="007514AC">
        <w:rPr>
          <w:b w:val="0"/>
          <w:color w:val="1F1F1F"/>
          <w:sz w:val="22"/>
          <w:szCs w:val="22"/>
          <w:u w:val="single"/>
        </w:rPr>
        <w:t>Quarterly</w:t>
      </w:r>
      <w:r w:rsidRPr="007514AC">
        <w:rPr>
          <w:b w:val="0"/>
          <w:color w:val="1F1F1F"/>
          <w:spacing w:val="5"/>
          <w:sz w:val="22"/>
          <w:szCs w:val="22"/>
          <w:u w:val="single"/>
        </w:rPr>
        <w:t xml:space="preserve"> </w:t>
      </w:r>
      <w:r w:rsidRPr="007514AC">
        <w:rPr>
          <w:b w:val="0"/>
          <w:color w:val="1F1F1F"/>
          <w:sz w:val="22"/>
          <w:szCs w:val="22"/>
          <w:u w:val="single"/>
        </w:rPr>
        <w:t>Reports</w:t>
      </w:r>
    </w:p>
    <w:p w14:paraId="2B78C25C" w14:textId="77777777" w:rsidR="00311BDF" w:rsidRPr="007514AC" w:rsidRDefault="00F250FA" w:rsidP="00311BDF">
      <w:pPr>
        <w:pStyle w:val="Heading1"/>
        <w:tabs>
          <w:tab w:val="left" w:pos="881"/>
          <w:tab w:val="left" w:pos="882"/>
        </w:tabs>
        <w:spacing w:before="30" w:line="264" w:lineRule="auto"/>
        <w:ind w:firstLine="0"/>
        <w:rPr>
          <w:b w:val="0"/>
          <w:color w:val="1F1F1F"/>
          <w:sz w:val="22"/>
          <w:szCs w:val="22"/>
        </w:rPr>
      </w:pPr>
      <w:r w:rsidRPr="007514AC">
        <w:rPr>
          <w:b w:val="0"/>
          <w:color w:val="1F1F1F"/>
          <w:sz w:val="22"/>
          <w:szCs w:val="22"/>
        </w:rPr>
        <w:t>In accordance with Government Code 2256.023, not less than quarterly, the investment officer shall prepar</w:t>
      </w:r>
      <w:r w:rsidR="0036329A" w:rsidRPr="007514AC">
        <w:rPr>
          <w:b w:val="0"/>
          <w:color w:val="1F1F1F"/>
          <w:sz w:val="22"/>
          <w:szCs w:val="22"/>
        </w:rPr>
        <w:t>e and submit to Commissioners Cour</w:t>
      </w:r>
      <w:r w:rsidRPr="007514AC">
        <w:rPr>
          <w:b w:val="0"/>
          <w:color w:val="1F1F1F"/>
          <w:sz w:val="22"/>
          <w:szCs w:val="22"/>
        </w:rPr>
        <w:t>t a written report of investment transactions for all funds for the preceding reporting period within a reasonable time after the end of the period</w:t>
      </w:r>
      <w:r w:rsidRPr="007514AC">
        <w:rPr>
          <w:b w:val="0"/>
          <w:color w:val="424242"/>
          <w:sz w:val="22"/>
          <w:szCs w:val="22"/>
        </w:rPr>
        <w:t xml:space="preserve">. </w:t>
      </w:r>
      <w:r w:rsidRPr="007514AC">
        <w:rPr>
          <w:b w:val="0"/>
          <w:color w:val="1F1F1F"/>
          <w:sz w:val="22"/>
          <w:szCs w:val="22"/>
        </w:rPr>
        <w:t>The report must:</w:t>
      </w:r>
    </w:p>
    <w:p w14:paraId="2331BF06" w14:textId="52C50296" w:rsidR="00E33953" w:rsidRPr="007514AC" w:rsidRDefault="00F250FA" w:rsidP="00311BDF">
      <w:pPr>
        <w:pStyle w:val="Heading1"/>
        <w:numPr>
          <w:ilvl w:val="2"/>
          <w:numId w:val="9"/>
        </w:numPr>
        <w:tabs>
          <w:tab w:val="left" w:pos="881"/>
          <w:tab w:val="left" w:pos="882"/>
        </w:tabs>
        <w:spacing w:before="30" w:line="264" w:lineRule="auto"/>
        <w:rPr>
          <w:b w:val="0"/>
          <w:color w:val="1F1F1F"/>
          <w:sz w:val="22"/>
          <w:szCs w:val="22"/>
        </w:rPr>
      </w:pPr>
      <w:r w:rsidRPr="007514AC">
        <w:rPr>
          <w:b w:val="0"/>
          <w:color w:val="1F1F1F"/>
          <w:sz w:val="22"/>
          <w:szCs w:val="22"/>
        </w:rPr>
        <w:t>Describe in detail the investment position of the county on the date of the</w:t>
      </w:r>
      <w:r w:rsidRPr="007514AC">
        <w:rPr>
          <w:b w:val="0"/>
          <w:color w:val="1F1F1F"/>
          <w:spacing w:val="-29"/>
          <w:sz w:val="22"/>
          <w:szCs w:val="22"/>
        </w:rPr>
        <w:t xml:space="preserve"> </w:t>
      </w:r>
      <w:r w:rsidRPr="007514AC">
        <w:rPr>
          <w:b w:val="0"/>
          <w:color w:val="1F1F1F"/>
          <w:sz w:val="22"/>
          <w:szCs w:val="22"/>
        </w:rPr>
        <w:t>report;</w:t>
      </w:r>
    </w:p>
    <w:p w14:paraId="467A1AB4" w14:textId="77777777" w:rsidR="00E33953" w:rsidRPr="007514AC" w:rsidRDefault="00F250FA" w:rsidP="00311BDF">
      <w:pPr>
        <w:pStyle w:val="ListParagraph"/>
        <w:numPr>
          <w:ilvl w:val="2"/>
          <w:numId w:val="9"/>
        </w:numPr>
        <w:tabs>
          <w:tab w:val="left" w:pos="2323"/>
          <w:tab w:val="left" w:pos="2325"/>
        </w:tabs>
        <w:spacing w:before="30" w:line="264" w:lineRule="auto"/>
      </w:pPr>
      <w:r w:rsidRPr="007514AC">
        <w:rPr>
          <w:color w:val="1F1F1F"/>
        </w:rPr>
        <w:t>Be prepared by the investment officer of the</w:t>
      </w:r>
      <w:r w:rsidRPr="007514AC">
        <w:rPr>
          <w:color w:val="1F1F1F"/>
          <w:spacing w:val="26"/>
        </w:rPr>
        <w:t xml:space="preserve"> </w:t>
      </w:r>
      <w:r w:rsidRPr="007514AC">
        <w:rPr>
          <w:color w:val="1F1F1F"/>
        </w:rPr>
        <w:t>county;</w:t>
      </w:r>
    </w:p>
    <w:p w14:paraId="555F36D8" w14:textId="77777777" w:rsidR="00E33953" w:rsidRPr="007514AC" w:rsidRDefault="00F250FA" w:rsidP="00311BDF">
      <w:pPr>
        <w:pStyle w:val="ListParagraph"/>
        <w:numPr>
          <w:ilvl w:val="2"/>
          <w:numId w:val="9"/>
        </w:numPr>
        <w:tabs>
          <w:tab w:val="left" w:pos="2319"/>
          <w:tab w:val="left" w:pos="2320"/>
        </w:tabs>
        <w:spacing w:before="30" w:line="264" w:lineRule="auto"/>
      </w:pPr>
      <w:r w:rsidRPr="007514AC">
        <w:rPr>
          <w:color w:val="1F1F1F"/>
        </w:rPr>
        <w:t>Be signed by the investment officer of the</w:t>
      </w:r>
      <w:r w:rsidRPr="007514AC">
        <w:rPr>
          <w:color w:val="1F1F1F"/>
          <w:spacing w:val="19"/>
        </w:rPr>
        <w:t xml:space="preserve"> </w:t>
      </w:r>
      <w:r w:rsidRPr="007514AC">
        <w:rPr>
          <w:color w:val="1F1F1F"/>
        </w:rPr>
        <w:t>county;</w:t>
      </w:r>
    </w:p>
    <w:p w14:paraId="40C7D2F0" w14:textId="2B033B38" w:rsidR="00E33953" w:rsidRPr="007514AC" w:rsidRDefault="00F250FA" w:rsidP="00311BDF">
      <w:pPr>
        <w:pStyle w:val="ListParagraph"/>
        <w:numPr>
          <w:ilvl w:val="2"/>
          <w:numId w:val="9"/>
        </w:numPr>
        <w:tabs>
          <w:tab w:val="left" w:pos="2314"/>
          <w:tab w:val="left" w:pos="2315"/>
        </w:tabs>
        <w:spacing w:before="30" w:line="264" w:lineRule="auto"/>
      </w:pPr>
      <w:r w:rsidRPr="007514AC">
        <w:rPr>
          <w:color w:val="1F1F1F"/>
        </w:rPr>
        <w:t>Contain</w:t>
      </w:r>
      <w:r w:rsidR="0036329A" w:rsidRPr="007514AC">
        <w:rPr>
          <w:color w:val="1F1F1F"/>
        </w:rPr>
        <w:t xml:space="preserve"> a summary statement of each fun</w:t>
      </w:r>
      <w:r w:rsidRPr="007514AC">
        <w:rPr>
          <w:color w:val="1F1F1F"/>
        </w:rPr>
        <w:t>d or pooled fund group that states</w:t>
      </w:r>
      <w:r w:rsidRPr="007514AC">
        <w:rPr>
          <w:color w:val="1F1F1F"/>
          <w:spacing w:val="30"/>
        </w:rPr>
        <w:t xml:space="preserve"> </w:t>
      </w:r>
      <w:r w:rsidRPr="007514AC">
        <w:rPr>
          <w:color w:val="1F1F1F"/>
        </w:rPr>
        <w:t>the:</w:t>
      </w:r>
    </w:p>
    <w:p w14:paraId="4CF40C31" w14:textId="5D0A434E" w:rsidR="00E33953" w:rsidRPr="007514AC" w:rsidRDefault="00F250FA" w:rsidP="00311BDF">
      <w:pPr>
        <w:pStyle w:val="ListParagraph"/>
        <w:numPr>
          <w:ilvl w:val="1"/>
          <w:numId w:val="3"/>
        </w:numPr>
        <w:tabs>
          <w:tab w:val="left" w:pos="3011"/>
          <w:tab w:val="left" w:pos="3012"/>
        </w:tabs>
        <w:spacing w:before="30" w:line="264" w:lineRule="auto"/>
      </w:pPr>
      <w:r w:rsidRPr="007514AC">
        <w:rPr>
          <w:color w:val="1F1F1F"/>
        </w:rPr>
        <w:t>Begi</w:t>
      </w:r>
      <w:r w:rsidR="00311BDF" w:rsidRPr="007514AC">
        <w:rPr>
          <w:color w:val="1F1F1F"/>
        </w:rPr>
        <w:t>nning market value for the repor</w:t>
      </w:r>
      <w:r w:rsidRPr="007514AC">
        <w:rPr>
          <w:color w:val="1F1F1F"/>
        </w:rPr>
        <w:t>ting</w:t>
      </w:r>
      <w:r w:rsidRPr="007514AC">
        <w:rPr>
          <w:color w:val="1F1F1F"/>
          <w:spacing w:val="30"/>
        </w:rPr>
        <w:t xml:space="preserve"> </w:t>
      </w:r>
      <w:r w:rsidRPr="007514AC">
        <w:rPr>
          <w:color w:val="1F1F1F"/>
        </w:rPr>
        <w:t>period;</w:t>
      </w:r>
    </w:p>
    <w:p w14:paraId="498486D2" w14:textId="77777777" w:rsidR="00E33953" w:rsidRPr="007514AC" w:rsidRDefault="00F250FA" w:rsidP="00311BDF">
      <w:pPr>
        <w:pStyle w:val="ListParagraph"/>
        <w:numPr>
          <w:ilvl w:val="1"/>
          <w:numId w:val="3"/>
        </w:numPr>
        <w:tabs>
          <w:tab w:val="left" w:pos="3023"/>
          <w:tab w:val="left" w:pos="3024"/>
        </w:tabs>
        <w:spacing w:before="30" w:line="264" w:lineRule="auto"/>
      </w:pPr>
      <w:r w:rsidRPr="007514AC">
        <w:rPr>
          <w:color w:val="1F1F1F"/>
        </w:rPr>
        <w:t>Additions and changes to the market value during the period;</w:t>
      </w:r>
      <w:r w:rsidRPr="007514AC">
        <w:rPr>
          <w:color w:val="1F1F1F"/>
          <w:spacing w:val="45"/>
        </w:rPr>
        <w:t xml:space="preserve"> </w:t>
      </w:r>
      <w:r w:rsidRPr="007514AC">
        <w:rPr>
          <w:color w:val="1F1F1F"/>
        </w:rPr>
        <w:t>and</w:t>
      </w:r>
    </w:p>
    <w:p w14:paraId="7C350A04" w14:textId="77777777" w:rsidR="00E33953" w:rsidRPr="007514AC" w:rsidRDefault="00F250FA" w:rsidP="00311BDF">
      <w:pPr>
        <w:pStyle w:val="ListParagraph"/>
        <w:numPr>
          <w:ilvl w:val="1"/>
          <w:numId w:val="3"/>
        </w:numPr>
        <w:tabs>
          <w:tab w:val="left" w:pos="3010"/>
          <w:tab w:val="left" w:pos="3011"/>
        </w:tabs>
        <w:spacing w:before="30" w:line="264" w:lineRule="auto"/>
      </w:pPr>
      <w:r w:rsidRPr="007514AC">
        <w:rPr>
          <w:color w:val="1F1F1F"/>
        </w:rPr>
        <w:t>Ending market value for the</w:t>
      </w:r>
      <w:r w:rsidRPr="007514AC">
        <w:rPr>
          <w:color w:val="1F1F1F"/>
          <w:spacing w:val="12"/>
        </w:rPr>
        <w:t xml:space="preserve"> </w:t>
      </w:r>
      <w:r w:rsidRPr="007514AC">
        <w:rPr>
          <w:color w:val="1F1F1F"/>
        </w:rPr>
        <w:t>period;</w:t>
      </w:r>
    </w:p>
    <w:p w14:paraId="19CE3297" w14:textId="35E63ECA" w:rsidR="00E33953" w:rsidRPr="007514AC" w:rsidRDefault="00F250FA" w:rsidP="00311BDF">
      <w:pPr>
        <w:pStyle w:val="ListParagraph"/>
        <w:numPr>
          <w:ilvl w:val="2"/>
          <w:numId w:val="9"/>
        </w:numPr>
        <w:tabs>
          <w:tab w:val="left" w:pos="2303"/>
          <w:tab w:val="left" w:pos="2305"/>
        </w:tabs>
        <w:spacing w:before="30" w:line="264" w:lineRule="auto"/>
        <w:ind w:right="871"/>
      </w:pPr>
      <w:r w:rsidRPr="007514AC">
        <w:rPr>
          <w:color w:val="1F1F1F"/>
        </w:rPr>
        <w:t>State the book value and market value of each separately invested asset at the</w:t>
      </w:r>
      <w:r w:rsidR="00271788" w:rsidRPr="007514AC">
        <w:rPr>
          <w:color w:val="1F1F1F"/>
        </w:rPr>
        <w:t xml:space="preserve"> beginning and end of the repor</w:t>
      </w:r>
      <w:r w:rsidRPr="007514AC">
        <w:rPr>
          <w:color w:val="1F1F1F"/>
        </w:rPr>
        <w:t>ting period by the type of asset and fund type invested;</w:t>
      </w:r>
    </w:p>
    <w:p w14:paraId="16779D81" w14:textId="77777777" w:rsidR="00E33953" w:rsidRPr="007514AC" w:rsidRDefault="00F250FA" w:rsidP="00311BDF">
      <w:pPr>
        <w:pStyle w:val="ListParagraph"/>
        <w:numPr>
          <w:ilvl w:val="2"/>
          <w:numId w:val="9"/>
        </w:numPr>
        <w:tabs>
          <w:tab w:val="left" w:pos="2303"/>
          <w:tab w:val="left" w:pos="2305"/>
        </w:tabs>
        <w:spacing w:before="30" w:line="264" w:lineRule="auto"/>
      </w:pPr>
      <w:r w:rsidRPr="007514AC">
        <w:rPr>
          <w:color w:val="1F1F1F"/>
        </w:rPr>
        <w:t>State the maturity date of each separately invested asset that has a maturity</w:t>
      </w:r>
      <w:r w:rsidRPr="007514AC">
        <w:rPr>
          <w:color w:val="1F1F1F"/>
          <w:spacing w:val="18"/>
        </w:rPr>
        <w:t xml:space="preserve"> </w:t>
      </w:r>
      <w:r w:rsidRPr="007514AC">
        <w:rPr>
          <w:color w:val="1F1F1F"/>
        </w:rPr>
        <w:t>date;</w:t>
      </w:r>
    </w:p>
    <w:p w14:paraId="05E21EC1" w14:textId="77777777" w:rsidR="00E33953" w:rsidRPr="007514AC" w:rsidRDefault="00F250FA" w:rsidP="00311BDF">
      <w:pPr>
        <w:pStyle w:val="ListParagraph"/>
        <w:numPr>
          <w:ilvl w:val="2"/>
          <w:numId w:val="9"/>
        </w:numPr>
        <w:tabs>
          <w:tab w:val="left" w:pos="2299"/>
          <w:tab w:val="left" w:pos="2300"/>
        </w:tabs>
        <w:spacing w:before="30" w:line="264" w:lineRule="auto"/>
        <w:ind w:right="1008"/>
      </w:pPr>
      <w:r w:rsidRPr="007514AC">
        <w:rPr>
          <w:color w:val="1F1F1F"/>
        </w:rPr>
        <w:t>State the account or fund or pooled group fund in the county for which each individual investment was acquired;</w:t>
      </w:r>
      <w:r w:rsidRPr="007514AC">
        <w:rPr>
          <w:color w:val="1F1F1F"/>
          <w:spacing w:val="-19"/>
        </w:rPr>
        <w:t xml:space="preserve"> </w:t>
      </w:r>
      <w:r w:rsidRPr="007514AC">
        <w:rPr>
          <w:color w:val="1F1F1F"/>
        </w:rPr>
        <w:t>and</w:t>
      </w:r>
    </w:p>
    <w:p w14:paraId="4EC29121" w14:textId="77777777" w:rsidR="00E33953" w:rsidRPr="007514AC" w:rsidRDefault="00F250FA" w:rsidP="00311BDF">
      <w:pPr>
        <w:pStyle w:val="ListParagraph"/>
        <w:numPr>
          <w:ilvl w:val="2"/>
          <w:numId w:val="9"/>
        </w:numPr>
        <w:tabs>
          <w:tab w:val="left" w:pos="2299"/>
          <w:tab w:val="left" w:pos="2300"/>
        </w:tabs>
        <w:spacing w:before="30" w:line="264" w:lineRule="auto"/>
      </w:pPr>
      <w:r w:rsidRPr="007514AC">
        <w:rPr>
          <w:color w:val="1F1F1F"/>
        </w:rPr>
        <w:t>State the compliance of the investment portfolio of the county as it relates</w:t>
      </w:r>
      <w:r w:rsidRPr="007514AC">
        <w:rPr>
          <w:color w:val="1F1F1F"/>
          <w:spacing w:val="-27"/>
        </w:rPr>
        <w:t xml:space="preserve"> </w:t>
      </w:r>
      <w:r w:rsidRPr="007514AC">
        <w:rPr>
          <w:color w:val="1F1F1F"/>
          <w:spacing w:val="-6"/>
        </w:rPr>
        <w:t>to</w:t>
      </w:r>
      <w:r w:rsidRPr="007514AC">
        <w:rPr>
          <w:color w:val="424242"/>
          <w:spacing w:val="-6"/>
        </w:rPr>
        <w:t>:</w:t>
      </w:r>
    </w:p>
    <w:p w14:paraId="19466F9D" w14:textId="17EDD139" w:rsidR="00E33953" w:rsidRPr="007514AC" w:rsidRDefault="00F250FA" w:rsidP="002D3BEE">
      <w:pPr>
        <w:pStyle w:val="ListParagraph"/>
        <w:numPr>
          <w:ilvl w:val="1"/>
          <w:numId w:val="16"/>
        </w:numPr>
        <w:tabs>
          <w:tab w:val="left" w:pos="3013"/>
          <w:tab w:val="left" w:pos="3014"/>
        </w:tabs>
        <w:spacing w:before="30" w:line="264" w:lineRule="auto"/>
      </w:pPr>
      <w:r w:rsidRPr="007514AC">
        <w:rPr>
          <w:color w:val="1F1F1F"/>
        </w:rPr>
        <w:t>The investment strategy expressed in the county's investment policy;</w:t>
      </w:r>
      <w:r w:rsidRPr="007514AC">
        <w:rPr>
          <w:color w:val="1F1F1F"/>
          <w:spacing w:val="-30"/>
        </w:rPr>
        <w:t xml:space="preserve"> </w:t>
      </w:r>
      <w:r w:rsidRPr="007514AC">
        <w:rPr>
          <w:color w:val="1F1F1F"/>
        </w:rPr>
        <w:t>and</w:t>
      </w:r>
    </w:p>
    <w:p w14:paraId="3E349E98" w14:textId="77777777" w:rsidR="00E33953" w:rsidRPr="007514AC" w:rsidRDefault="00F250FA" w:rsidP="002D3BEE">
      <w:pPr>
        <w:pStyle w:val="ListParagraph"/>
        <w:numPr>
          <w:ilvl w:val="1"/>
          <w:numId w:val="16"/>
        </w:numPr>
        <w:tabs>
          <w:tab w:val="left" w:pos="3016"/>
          <w:tab w:val="left" w:pos="3017"/>
        </w:tabs>
        <w:spacing w:before="30" w:line="264" w:lineRule="auto"/>
      </w:pPr>
      <w:r w:rsidRPr="007514AC">
        <w:rPr>
          <w:color w:val="1F1F1F"/>
        </w:rPr>
        <w:t>Relevant provisions of this</w:t>
      </w:r>
      <w:r w:rsidRPr="007514AC">
        <w:rPr>
          <w:color w:val="1F1F1F"/>
          <w:spacing w:val="22"/>
        </w:rPr>
        <w:t xml:space="preserve"> </w:t>
      </w:r>
      <w:r w:rsidRPr="007514AC">
        <w:rPr>
          <w:color w:val="1F1F1F"/>
        </w:rPr>
        <w:t>chapter.</w:t>
      </w:r>
    </w:p>
    <w:p w14:paraId="5404AECD" w14:textId="5A21EA9A" w:rsidR="00E33953" w:rsidRPr="007514AC" w:rsidRDefault="00F250FA" w:rsidP="006D5158">
      <w:pPr>
        <w:pStyle w:val="ListParagraph"/>
        <w:numPr>
          <w:ilvl w:val="2"/>
          <w:numId w:val="9"/>
        </w:numPr>
        <w:tabs>
          <w:tab w:val="left" w:pos="2294"/>
          <w:tab w:val="left" w:pos="2295"/>
        </w:tabs>
        <w:spacing w:before="30" w:line="264" w:lineRule="auto"/>
        <w:ind w:right="529"/>
        <w:sectPr w:rsidR="00E33953" w:rsidRPr="007514AC" w:rsidSect="00206894">
          <w:footerReference w:type="default" r:id="rId13"/>
          <w:pgSz w:w="12240" w:h="15840"/>
          <w:pgMar w:top="1498" w:right="1080" w:bottom="806" w:left="720" w:header="0" w:footer="619" w:gutter="0"/>
          <w:pgNumType w:start="9"/>
          <w:cols w:space="720"/>
          <w:docGrid w:linePitch="299"/>
        </w:sectPr>
      </w:pPr>
      <w:r w:rsidRPr="007514AC">
        <w:rPr>
          <w:color w:val="1F1F1F"/>
        </w:rPr>
        <w:t xml:space="preserve">State the annualized, total-and-fully-accrued rate of return for book value and the annualized, total-and-fully-accrued, marked-to-market </w:t>
      </w:r>
      <w:r w:rsidR="00706737" w:rsidRPr="007514AC">
        <w:rPr>
          <w:color w:val="1F1F1F"/>
        </w:rPr>
        <w:t>rate of return for market value.</w:t>
      </w:r>
    </w:p>
    <w:p w14:paraId="086D3482" w14:textId="77777777" w:rsidR="00706737" w:rsidRPr="007514AC" w:rsidRDefault="00F250FA" w:rsidP="00706737">
      <w:pPr>
        <w:tabs>
          <w:tab w:val="left" w:pos="1699"/>
          <w:tab w:val="left" w:pos="1700"/>
        </w:tabs>
        <w:spacing w:before="30" w:line="264" w:lineRule="auto"/>
        <w:ind w:left="868"/>
        <w:rPr>
          <w:color w:val="1D1D1D"/>
          <w:w w:val="105"/>
          <w:u w:val="single"/>
        </w:rPr>
      </w:pPr>
      <w:r w:rsidRPr="007514AC">
        <w:rPr>
          <w:color w:val="1D1D1D"/>
          <w:w w:val="105"/>
          <w:u w:val="single"/>
        </w:rPr>
        <w:lastRenderedPageBreak/>
        <w:t>Performance</w:t>
      </w:r>
      <w:r w:rsidRPr="007514AC">
        <w:rPr>
          <w:color w:val="1D1D1D"/>
          <w:spacing w:val="14"/>
          <w:w w:val="105"/>
          <w:u w:val="single"/>
        </w:rPr>
        <w:t xml:space="preserve"> </w:t>
      </w:r>
      <w:r w:rsidRPr="007514AC">
        <w:rPr>
          <w:color w:val="1D1D1D"/>
          <w:w w:val="105"/>
          <w:u w:val="single"/>
        </w:rPr>
        <w:t>Objective</w:t>
      </w:r>
    </w:p>
    <w:p w14:paraId="790CC1F3" w14:textId="6084232F" w:rsidR="00E33953" w:rsidRPr="007514AC" w:rsidRDefault="00F250FA" w:rsidP="00706737">
      <w:pPr>
        <w:tabs>
          <w:tab w:val="left" w:pos="1699"/>
          <w:tab w:val="left" w:pos="1700"/>
        </w:tabs>
        <w:spacing w:before="30" w:line="264" w:lineRule="auto"/>
        <w:ind w:left="868"/>
        <w:rPr>
          <w:color w:val="1D1D1D"/>
          <w:w w:val="105"/>
          <w:u w:val="single"/>
        </w:rPr>
      </w:pPr>
      <w:r w:rsidRPr="007514AC">
        <w:rPr>
          <w:color w:val="1D1D1D"/>
          <w:w w:val="105"/>
        </w:rPr>
        <w:t xml:space="preserve">When Bee County makes investments other than those held in the Depository Bank or a Public Funds Investment Pool (such as </w:t>
      </w:r>
      <w:proofErr w:type="spellStart"/>
      <w:r w:rsidRPr="007514AC">
        <w:rPr>
          <w:color w:val="1D1D1D"/>
          <w:w w:val="105"/>
        </w:rPr>
        <w:t>TexPool</w:t>
      </w:r>
      <w:proofErr w:type="spellEnd"/>
      <w:r w:rsidRPr="007514AC">
        <w:rPr>
          <w:color w:val="1D1D1D"/>
          <w:w w:val="105"/>
        </w:rPr>
        <w:t xml:space="preserve">), it shall do so with the objective of exceeding the rate of return </w:t>
      </w:r>
      <w:r w:rsidR="00CE16C9" w:rsidRPr="007514AC">
        <w:rPr>
          <w:color w:val="1D1D1D"/>
          <w:w w:val="105"/>
        </w:rPr>
        <w:t>then available at said Depositor</w:t>
      </w:r>
      <w:r w:rsidRPr="007514AC">
        <w:rPr>
          <w:color w:val="1D1D1D"/>
          <w:w w:val="105"/>
        </w:rPr>
        <w:t>y Bank or Public Funds Investment Pool.</w:t>
      </w:r>
    </w:p>
    <w:p w14:paraId="79796D40" w14:textId="77777777" w:rsidR="00E33953" w:rsidRPr="007514AC" w:rsidRDefault="00E33953" w:rsidP="006D5158">
      <w:pPr>
        <w:pStyle w:val="BodyText"/>
        <w:spacing w:before="30" w:line="264" w:lineRule="auto"/>
      </w:pPr>
    </w:p>
    <w:p w14:paraId="50F62300" w14:textId="77777777" w:rsidR="002D3BEE" w:rsidRPr="007514AC" w:rsidRDefault="00F250FA" w:rsidP="00706737">
      <w:pPr>
        <w:pStyle w:val="Heading1"/>
        <w:numPr>
          <w:ilvl w:val="0"/>
          <w:numId w:val="9"/>
        </w:numPr>
        <w:tabs>
          <w:tab w:val="left" w:pos="953"/>
          <w:tab w:val="left" w:pos="954"/>
        </w:tabs>
        <w:spacing w:before="30" w:line="264" w:lineRule="auto"/>
        <w:rPr>
          <w:b w:val="0"/>
          <w:color w:val="1D1D1D"/>
        </w:rPr>
      </w:pPr>
      <w:r w:rsidRPr="007514AC">
        <w:rPr>
          <w:color w:val="1D1D1D"/>
          <w:u w:val="thick" w:color="1D1D1D"/>
        </w:rPr>
        <w:t>Investment Collateral and</w:t>
      </w:r>
      <w:r w:rsidRPr="007514AC">
        <w:rPr>
          <w:color w:val="1D1D1D"/>
          <w:spacing w:val="-22"/>
          <w:u w:val="thick" w:color="1D1D1D"/>
        </w:rPr>
        <w:t xml:space="preserve"> </w:t>
      </w:r>
      <w:r w:rsidRPr="007514AC">
        <w:rPr>
          <w:color w:val="1D1D1D"/>
          <w:u w:val="thick" w:color="1D1D1D"/>
        </w:rPr>
        <w:t>Safekeeping</w:t>
      </w:r>
    </w:p>
    <w:p w14:paraId="040C2E56" w14:textId="77777777" w:rsidR="00183BFC" w:rsidRPr="007514AC" w:rsidRDefault="00183BFC" w:rsidP="00706737">
      <w:pPr>
        <w:pStyle w:val="Heading1"/>
        <w:tabs>
          <w:tab w:val="left" w:pos="953"/>
          <w:tab w:val="left" w:pos="954"/>
        </w:tabs>
        <w:spacing w:before="30" w:line="264" w:lineRule="auto"/>
        <w:ind w:left="905" w:firstLine="0"/>
        <w:rPr>
          <w:b w:val="0"/>
          <w:color w:val="1D1D1D"/>
          <w:w w:val="105"/>
          <w:u w:val="single"/>
        </w:rPr>
      </w:pPr>
    </w:p>
    <w:p w14:paraId="7B753636" w14:textId="77777777" w:rsidR="002D3BEE" w:rsidRPr="007514AC" w:rsidRDefault="00F250FA" w:rsidP="00706737">
      <w:pPr>
        <w:pStyle w:val="Heading1"/>
        <w:tabs>
          <w:tab w:val="left" w:pos="953"/>
          <w:tab w:val="left" w:pos="954"/>
        </w:tabs>
        <w:spacing w:before="30" w:line="264" w:lineRule="auto"/>
        <w:ind w:left="905" w:firstLine="0"/>
        <w:rPr>
          <w:b w:val="0"/>
          <w:color w:val="1D1D1D"/>
          <w:w w:val="105"/>
          <w:sz w:val="22"/>
          <w:szCs w:val="22"/>
          <w:u w:val="single"/>
        </w:rPr>
      </w:pPr>
      <w:r w:rsidRPr="007514AC">
        <w:rPr>
          <w:b w:val="0"/>
          <w:color w:val="1D1D1D"/>
          <w:w w:val="105"/>
          <w:sz w:val="22"/>
          <w:szCs w:val="22"/>
          <w:u w:val="single"/>
        </w:rPr>
        <w:t>Collateral or</w:t>
      </w:r>
      <w:r w:rsidRPr="007514AC">
        <w:rPr>
          <w:b w:val="0"/>
          <w:color w:val="1D1D1D"/>
          <w:spacing w:val="-38"/>
          <w:w w:val="105"/>
          <w:sz w:val="22"/>
          <w:szCs w:val="22"/>
          <w:u w:val="single"/>
        </w:rPr>
        <w:t xml:space="preserve"> </w:t>
      </w:r>
      <w:r w:rsidRPr="007514AC">
        <w:rPr>
          <w:b w:val="0"/>
          <w:color w:val="1D1D1D"/>
          <w:w w:val="105"/>
          <w:sz w:val="22"/>
          <w:szCs w:val="22"/>
          <w:u w:val="single"/>
        </w:rPr>
        <w:t>Insurance</w:t>
      </w:r>
    </w:p>
    <w:p w14:paraId="7784E9EE" w14:textId="77777777" w:rsidR="002D3BEE" w:rsidRPr="007514AC" w:rsidRDefault="00C35FB7" w:rsidP="00706737">
      <w:pPr>
        <w:pStyle w:val="Heading1"/>
        <w:tabs>
          <w:tab w:val="left" w:pos="953"/>
          <w:tab w:val="left" w:pos="954"/>
        </w:tabs>
        <w:spacing w:before="30" w:line="264" w:lineRule="auto"/>
        <w:ind w:left="905" w:firstLine="0"/>
        <w:rPr>
          <w:b w:val="0"/>
          <w:sz w:val="22"/>
          <w:szCs w:val="22"/>
        </w:rPr>
      </w:pPr>
      <w:r w:rsidRPr="007514AC">
        <w:rPr>
          <w:b w:val="0"/>
          <w:sz w:val="22"/>
          <w:szCs w:val="22"/>
        </w:rPr>
        <w:t xml:space="preserve">The Bee County Investment Officer shall insure that all county funds held in Depository Bank(s) are fully collateralized with and secured by ‘investment securities or interest in them” pledged by the Depository Bank and that such pledge shall be evidenced by the depository’s submission of a detailed monthly report.  Further, such securities or parts </w:t>
      </w:r>
      <w:proofErr w:type="gramStart"/>
      <w:r w:rsidRPr="007514AC">
        <w:rPr>
          <w:b w:val="0"/>
          <w:sz w:val="22"/>
          <w:szCs w:val="22"/>
        </w:rPr>
        <w:t>thereof,</w:t>
      </w:r>
      <w:proofErr w:type="gramEnd"/>
      <w:r w:rsidRPr="007514AC">
        <w:rPr>
          <w:b w:val="0"/>
          <w:sz w:val="22"/>
          <w:szCs w:val="22"/>
        </w:rPr>
        <w:t xml:space="preserve"> shall be: 1) owned by the depository bank; 2) readily marketable; 3) adequately diversified; and 4) of total market value in excess of the County funds deposited.  The Commissioner’s Court recognizes and agrees that this collateral policy finds acceptable only a subset of those various forms of collateral allowed by Texas Government Code Sec. 2257 and Local Government Code, Sec. 116.051 (2). </w:t>
      </w:r>
    </w:p>
    <w:p w14:paraId="590A0FD1" w14:textId="410F54FC" w:rsidR="006D5158" w:rsidRPr="007514AC" w:rsidRDefault="00A72013" w:rsidP="00706737">
      <w:pPr>
        <w:pStyle w:val="Heading1"/>
        <w:numPr>
          <w:ilvl w:val="2"/>
          <w:numId w:val="9"/>
        </w:numPr>
        <w:tabs>
          <w:tab w:val="left" w:pos="953"/>
          <w:tab w:val="left" w:pos="954"/>
        </w:tabs>
        <w:spacing w:before="30" w:line="264" w:lineRule="auto"/>
        <w:rPr>
          <w:b w:val="0"/>
          <w:color w:val="1D1D1D"/>
          <w:sz w:val="22"/>
          <w:szCs w:val="22"/>
        </w:rPr>
      </w:pPr>
      <w:r w:rsidRPr="007514AC">
        <w:rPr>
          <w:b w:val="0"/>
          <w:color w:val="1D1D1D"/>
          <w:w w:val="105"/>
          <w:sz w:val="22"/>
          <w:szCs w:val="22"/>
        </w:rPr>
        <w:t>All requests for proposals for Depository Bank(s) and all Depository Contracts shall include the following provisions related to collateral:</w:t>
      </w:r>
    </w:p>
    <w:p w14:paraId="7E888861" w14:textId="77777777" w:rsidR="002D3BEE" w:rsidRPr="007514AC" w:rsidRDefault="00A72013" w:rsidP="002D3BEE">
      <w:pPr>
        <w:pStyle w:val="ListParagraph"/>
        <w:numPr>
          <w:ilvl w:val="2"/>
          <w:numId w:val="9"/>
        </w:numPr>
        <w:spacing w:before="30" w:line="264" w:lineRule="auto"/>
        <w:rPr>
          <w:color w:val="1D1D1D"/>
          <w:w w:val="105"/>
          <w:u w:val="single"/>
        </w:rPr>
      </w:pPr>
      <w:r w:rsidRPr="007514AC">
        <w:rPr>
          <w:color w:val="1D1D1D"/>
          <w:w w:val="105"/>
          <w:u w:val="single"/>
        </w:rPr>
        <w:t>COLLATERAL REQUIRED:</w:t>
      </w:r>
      <w:r w:rsidR="0032311E" w:rsidRPr="007514AC">
        <w:rPr>
          <w:color w:val="1D1D1D"/>
          <w:w w:val="105"/>
        </w:rPr>
        <w:t xml:space="preserve"> </w:t>
      </w:r>
      <w:r w:rsidRPr="007514AC">
        <w:rPr>
          <w:color w:val="1D1D1D"/>
          <w:w w:val="105"/>
        </w:rPr>
        <w:t>In accordance with Bee County policy for Depository Collateral and state law (local government code chapter 116.051</w:t>
      </w:r>
      <w:proofErr w:type="gramStart"/>
      <w:r w:rsidRPr="007514AC">
        <w:rPr>
          <w:color w:val="1D1D1D"/>
          <w:w w:val="105"/>
        </w:rPr>
        <w:t>.(</w:t>
      </w:r>
      <w:proofErr w:type="gramEnd"/>
      <w:r w:rsidRPr="007514AC">
        <w:rPr>
          <w:color w:val="1D1D1D"/>
          <w:w w:val="105"/>
        </w:rPr>
        <w:t xml:space="preserve">2), the County’s deposits must be fully collateralized with and secured by “investment securities or interests in them” pledged by the Depository Bank and such pledge shall be evidenced by the depository’s submission of a detailed monthly report.  Further, such securities or parts </w:t>
      </w:r>
      <w:proofErr w:type="gramStart"/>
      <w:r w:rsidRPr="007514AC">
        <w:rPr>
          <w:color w:val="1D1D1D"/>
          <w:w w:val="105"/>
        </w:rPr>
        <w:t>thereof,</w:t>
      </w:r>
      <w:proofErr w:type="gramEnd"/>
      <w:r w:rsidRPr="007514AC">
        <w:rPr>
          <w:color w:val="1D1D1D"/>
          <w:w w:val="105"/>
        </w:rPr>
        <w:t xml:space="preserve"> shall be: 1) owned by the depository bank; 2) readily marketable; 3) adequately diversified; and 4) of total market value in excess</w:t>
      </w:r>
      <w:r w:rsidR="00F60FAD" w:rsidRPr="007514AC">
        <w:rPr>
          <w:color w:val="1D1D1D"/>
          <w:w w:val="105"/>
        </w:rPr>
        <w:t xml:space="preserve"> of the county funds deposited.</w:t>
      </w:r>
      <w:r w:rsidRPr="007514AC">
        <w:rPr>
          <w:color w:val="1D1D1D"/>
          <w:w w:val="105"/>
        </w:rPr>
        <w:t xml:space="preserve"> Whenever and for any reason the County funds deposited shall increase beyond the total market value of the securities so pledged, the Depository shall increase the pledged securities to cover the increased deposits so that the total market value of the securities pledged shall at no time be less than the total amount of County funds on deposit in the said Depository Bank.  Correspondingly, when the County funds are reduced below the total market value of the securities pledged, the Depository, in accordance with the County Collateral Policy, may withdraw securities from pledge so long as the total market value of the securities pledged are, at no time, less than the total amount of County funds on deposit in the said Depository Bank.</w:t>
      </w:r>
    </w:p>
    <w:p w14:paraId="35DBDB6D" w14:textId="77777777" w:rsidR="002D3BEE" w:rsidRPr="007514AC" w:rsidRDefault="002D3BEE" w:rsidP="002D3BEE">
      <w:pPr>
        <w:spacing w:before="30" w:line="264" w:lineRule="auto"/>
        <w:ind w:left="868"/>
        <w:rPr>
          <w:color w:val="1D1D1D"/>
          <w:w w:val="105"/>
          <w:u w:val="single"/>
        </w:rPr>
      </w:pPr>
    </w:p>
    <w:p w14:paraId="3AB7FCBA" w14:textId="77777777" w:rsidR="002D3BEE" w:rsidRPr="007514AC" w:rsidRDefault="00F250FA" w:rsidP="002D3BEE">
      <w:pPr>
        <w:spacing w:before="30" w:line="264" w:lineRule="auto"/>
        <w:ind w:left="868"/>
        <w:rPr>
          <w:color w:val="1D1D1D"/>
          <w:w w:val="105"/>
          <w:u w:val="single"/>
        </w:rPr>
      </w:pPr>
      <w:r w:rsidRPr="007514AC">
        <w:rPr>
          <w:color w:val="1D1D1D"/>
          <w:w w:val="105"/>
          <w:u w:val="single"/>
        </w:rPr>
        <w:t>Safekeeping</w:t>
      </w:r>
      <w:r w:rsidR="00EC5A93" w:rsidRPr="007514AC">
        <w:rPr>
          <w:color w:val="1D1D1D"/>
          <w:w w:val="105"/>
          <w:u w:val="single"/>
        </w:rPr>
        <w:t xml:space="preserve"> of Investment Securities owned by the County</w:t>
      </w:r>
    </w:p>
    <w:p w14:paraId="6B4DF9B2" w14:textId="3C24DC92" w:rsidR="002D3BEE" w:rsidRPr="007514AC" w:rsidRDefault="00EC5A93" w:rsidP="002D3BEE">
      <w:pPr>
        <w:spacing w:before="30" w:line="264" w:lineRule="auto"/>
        <w:ind w:left="868"/>
        <w:rPr>
          <w:color w:val="1D1D1D"/>
          <w:w w:val="105"/>
          <w:u w:val="single"/>
        </w:rPr>
      </w:pPr>
      <w:r w:rsidRPr="007514AC">
        <w:t>All purchased investment securities and negotiable certificates of deposit directly owned by the County, shall be held in safekeeping by the County, in a County owned account with an “approved</w:t>
      </w:r>
      <w:r w:rsidR="00FD0881" w:rsidRPr="007514AC">
        <w:t xml:space="preserve"> Broker”, in a safekeeping account with a third-party financial institution, with the</w:t>
      </w:r>
      <w:r w:rsidR="00706737" w:rsidRPr="007514AC">
        <w:t xml:space="preserve"> Federal Home Loan Bank, or</w:t>
      </w:r>
      <w:r w:rsidR="00FD0881" w:rsidRPr="007514AC">
        <w:t xml:space="preserve"> the Federal Reserve Bank.</w:t>
      </w:r>
    </w:p>
    <w:p w14:paraId="6FFCE38E" w14:textId="77777777" w:rsidR="002D3BEE" w:rsidRPr="007514AC" w:rsidRDefault="002D3BEE" w:rsidP="002D3BEE">
      <w:pPr>
        <w:spacing w:before="30" w:line="264" w:lineRule="auto"/>
        <w:ind w:left="868"/>
        <w:rPr>
          <w:color w:val="1D1D1D"/>
          <w:w w:val="105"/>
          <w:u w:val="single"/>
        </w:rPr>
      </w:pPr>
    </w:p>
    <w:p w14:paraId="0BA1794F" w14:textId="77777777" w:rsidR="002D3BEE" w:rsidRPr="007514AC" w:rsidRDefault="00FD0881" w:rsidP="002D3BEE">
      <w:pPr>
        <w:spacing w:before="30" w:line="264" w:lineRule="auto"/>
        <w:ind w:left="868"/>
        <w:rPr>
          <w:color w:val="1D1D1D"/>
          <w:w w:val="105"/>
          <w:u w:val="single"/>
        </w:rPr>
      </w:pPr>
      <w:r w:rsidRPr="007514AC">
        <w:rPr>
          <w:u w:val="single"/>
        </w:rPr>
        <w:t>Safekeeping of Securities posted as Collateral</w:t>
      </w:r>
      <w:r w:rsidR="002D2C77" w:rsidRPr="007514AC">
        <w:rPr>
          <w:u w:val="single"/>
        </w:rPr>
        <w:t xml:space="preserve"> by the Depository Bank</w:t>
      </w:r>
    </w:p>
    <w:p w14:paraId="4C0A6971" w14:textId="305C19D6" w:rsidR="002D2C77" w:rsidRPr="007514AC" w:rsidRDefault="002D2C77" w:rsidP="002D3BEE">
      <w:pPr>
        <w:spacing w:before="30" w:line="264" w:lineRule="auto"/>
        <w:ind w:left="868"/>
        <w:rPr>
          <w:color w:val="1D1D1D"/>
          <w:w w:val="105"/>
          <w:u w:val="single"/>
        </w:rPr>
      </w:pPr>
      <w:r w:rsidRPr="007514AC">
        <w:t xml:space="preserve">All securities pledged as Collateral by the Depository Bank shall be held in a safekeeping account with a third-party financial institution, with the </w:t>
      </w:r>
      <w:r w:rsidR="00706737" w:rsidRPr="007514AC">
        <w:t xml:space="preserve">Federal Home Loan Bank, or </w:t>
      </w:r>
      <w:r w:rsidRPr="007514AC">
        <w:t>the Federal Reserve Bank.</w:t>
      </w:r>
    </w:p>
    <w:p w14:paraId="46D3C989" w14:textId="77777777" w:rsidR="00E33953" w:rsidRDefault="00E33953" w:rsidP="00FB33AE">
      <w:pPr>
        <w:pStyle w:val="Heading1"/>
        <w:spacing w:before="30" w:line="264" w:lineRule="auto"/>
        <w:ind w:right="2183" w:hanging="881"/>
      </w:pPr>
    </w:p>
    <w:p w14:paraId="35C443AB" w14:textId="77777777" w:rsidR="007653D4" w:rsidRPr="0036329A" w:rsidRDefault="007653D4" w:rsidP="00FB33AE">
      <w:pPr>
        <w:pStyle w:val="Heading1"/>
        <w:spacing w:before="30" w:line="264" w:lineRule="auto"/>
        <w:ind w:right="2183" w:hanging="881"/>
      </w:pPr>
    </w:p>
    <w:sectPr w:rsidR="007653D4" w:rsidRPr="0036329A" w:rsidSect="00206894">
      <w:footerReference w:type="default" r:id="rId14"/>
      <w:pgSz w:w="12240" w:h="15840"/>
      <w:pgMar w:top="1498" w:right="1080" w:bottom="806" w:left="720" w:header="0" w:footer="61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C6493" w14:textId="77777777" w:rsidR="00381B73" w:rsidRDefault="00381B73">
      <w:r>
        <w:separator/>
      </w:r>
    </w:p>
  </w:endnote>
  <w:endnote w:type="continuationSeparator" w:id="0">
    <w:p w14:paraId="79BA2B6B" w14:textId="77777777" w:rsidR="00381B73" w:rsidRDefault="0038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27EEB" w14:textId="15704760" w:rsidR="00D3141E" w:rsidRDefault="00D3141E">
    <w:pPr>
      <w:pStyle w:val="Footer"/>
      <w:jc w:val="center"/>
    </w:pPr>
    <w:r>
      <w:t xml:space="preserve">Page </w:t>
    </w:r>
    <w:sdt>
      <w:sdtPr>
        <w:id w:val="-1227521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44169">
          <w:rPr>
            <w:noProof/>
          </w:rPr>
          <w:t>2</w:t>
        </w:r>
        <w:r>
          <w:rPr>
            <w:noProof/>
          </w:rPr>
          <w:fldChar w:fldCharType="end"/>
        </w:r>
      </w:sdtContent>
    </w:sdt>
  </w:p>
  <w:p w14:paraId="4C1FF894" w14:textId="40D052BA" w:rsidR="00E33953" w:rsidRDefault="00E33953">
    <w:pPr>
      <w:pStyle w:val="BodyText"/>
      <w:spacing w:line="14" w:lineRule="auto"/>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5402E" w14:textId="28771E10" w:rsidR="003E41C5" w:rsidRDefault="003E41C5">
    <w:pPr>
      <w:pStyle w:val="Footer"/>
      <w:jc w:val="center"/>
    </w:pPr>
    <w:r>
      <w:t xml:space="preserve"> Page </w:t>
    </w:r>
    <w:sdt>
      <w:sdtPr>
        <w:id w:val="10272208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AC">
          <w:rPr>
            <w:noProof/>
          </w:rPr>
          <w:t>5</w:t>
        </w:r>
        <w:r>
          <w:rPr>
            <w:noProof/>
          </w:rPr>
          <w:fldChar w:fldCharType="end"/>
        </w:r>
      </w:sdtContent>
    </w:sdt>
  </w:p>
  <w:p w14:paraId="0F926092" w14:textId="3E349783" w:rsidR="00E33953" w:rsidRDefault="00E33953">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EDE8D" w14:textId="14874C3A" w:rsidR="003E41C5" w:rsidRDefault="003E41C5">
    <w:pPr>
      <w:pStyle w:val="Footer"/>
      <w:jc w:val="center"/>
    </w:pPr>
    <w:r>
      <w:t xml:space="preserve">Page </w:t>
    </w:r>
    <w:sdt>
      <w:sdtPr>
        <w:id w:val="-20479769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AC">
          <w:rPr>
            <w:noProof/>
          </w:rPr>
          <w:t>7</w:t>
        </w:r>
        <w:r>
          <w:rPr>
            <w:noProof/>
          </w:rPr>
          <w:fldChar w:fldCharType="end"/>
        </w:r>
      </w:sdtContent>
    </w:sdt>
  </w:p>
  <w:p w14:paraId="06E5618E" w14:textId="7CC9195C" w:rsidR="00E33953" w:rsidRDefault="00E33953">
    <w:pPr>
      <w:pStyle w:val="BodyText"/>
      <w:spacing w:line="14" w:lineRule="auto"/>
      <w:rPr>
        <w:sz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B67A" w14:textId="5A2F068A" w:rsidR="003E41C5" w:rsidRDefault="003E41C5">
    <w:pPr>
      <w:pStyle w:val="Footer"/>
      <w:jc w:val="center"/>
    </w:pPr>
    <w:r>
      <w:t xml:space="preserve"> Page </w:t>
    </w:r>
    <w:sdt>
      <w:sdtPr>
        <w:id w:val="17332733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AC">
          <w:rPr>
            <w:noProof/>
          </w:rPr>
          <w:t>8</w:t>
        </w:r>
        <w:r>
          <w:rPr>
            <w:noProof/>
          </w:rPr>
          <w:fldChar w:fldCharType="end"/>
        </w:r>
      </w:sdtContent>
    </w:sdt>
  </w:p>
  <w:p w14:paraId="263F6E61" w14:textId="044365B0" w:rsidR="00E33953" w:rsidRDefault="00E33953">
    <w:pPr>
      <w:pStyle w:val="BodyText"/>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75A2" w14:textId="263D5F8F" w:rsidR="003E41C5" w:rsidRDefault="003E41C5">
    <w:pPr>
      <w:pStyle w:val="Footer"/>
      <w:jc w:val="center"/>
    </w:pPr>
    <w:r>
      <w:t xml:space="preserve"> Page </w:t>
    </w:r>
    <w:sdt>
      <w:sdtPr>
        <w:id w:val="1129977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AC">
          <w:rPr>
            <w:noProof/>
          </w:rPr>
          <w:t>9</w:t>
        </w:r>
        <w:r>
          <w:rPr>
            <w:noProof/>
          </w:rPr>
          <w:fldChar w:fldCharType="end"/>
        </w:r>
      </w:sdtContent>
    </w:sdt>
  </w:p>
  <w:p w14:paraId="6FC707D1" w14:textId="0FA90A36" w:rsidR="00E33953" w:rsidRDefault="00E33953">
    <w:pPr>
      <w:pStyle w:val="BodyText"/>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361B2" w14:textId="35425617" w:rsidR="003E41C5" w:rsidRDefault="003E41C5" w:rsidP="003E41C5">
    <w:pPr>
      <w:pStyle w:val="Footer"/>
      <w:jc w:val="center"/>
    </w:pPr>
    <w:r>
      <w:t xml:space="preserve">Page </w:t>
    </w:r>
    <w:sdt>
      <w:sdtPr>
        <w:id w:val="-18833242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514AC">
          <w:rPr>
            <w:noProof/>
          </w:rPr>
          <w:t>10</w:t>
        </w:r>
        <w:r>
          <w:rPr>
            <w:noProof/>
          </w:rPr>
          <w:fldChar w:fldCharType="end"/>
        </w:r>
      </w:sdtContent>
    </w:sdt>
  </w:p>
  <w:p w14:paraId="7B8A83F0" w14:textId="77777777" w:rsidR="00E33953" w:rsidRDefault="00E33953">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E0C44" w14:textId="77777777" w:rsidR="00381B73" w:rsidRDefault="00381B73">
      <w:r>
        <w:separator/>
      </w:r>
    </w:p>
  </w:footnote>
  <w:footnote w:type="continuationSeparator" w:id="0">
    <w:p w14:paraId="2D2BD564" w14:textId="77777777" w:rsidR="00381B73" w:rsidRDefault="00381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42B5D"/>
    <w:multiLevelType w:val="hybridMultilevel"/>
    <w:tmpl w:val="2034B896"/>
    <w:lvl w:ilvl="0" w:tplc="D5887ED8">
      <w:start w:val="1"/>
      <w:numFmt w:val="upperLetter"/>
      <w:lvlText w:val="%1."/>
      <w:lvlJc w:val="left"/>
      <w:pPr>
        <w:ind w:left="1550" w:hanging="730"/>
        <w:jc w:val="right"/>
      </w:pPr>
      <w:rPr>
        <w:rFonts w:ascii="Times New Roman" w:hAnsi="Times New Roman" w:cs="Times New Roman" w:hint="default"/>
        <w:spacing w:val="-1"/>
        <w:w w:val="103"/>
      </w:rPr>
    </w:lvl>
    <w:lvl w:ilvl="1" w:tplc="651A2B00">
      <w:start w:val="1"/>
      <w:numFmt w:val="decimal"/>
      <w:lvlText w:val="%2."/>
      <w:lvlJc w:val="left"/>
      <w:pPr>
        <w:ind w:left="2359" w:hanging="712"/>
      </w:pPr>
      <w:rPr>
        <w:rFonts w:hint="default"/>
        <w:w w:val="107"/>
      </w:rPr>
    </w:lvl>
    <w:lvl w:ilvl="2" w:tplc="1F7C407C">
      <w:start w:val="1"/>
      <w:numFmt w:val="lowerLetter"/>
      <w:lvlText w:val="%3."/>
      <w:lvlJc w:val="left"/>
      <w:pPr>
        <w:ind w:left="3079" w:hanging="722"/>
      </w:pPr>
      <w:rPr>
        <w:rFonts w:ascii="Times New Roman" w:eastAsia="Times New Roman" w:hAnsi="Times New Roman" w:cs="Times New Roman" w:hint="default"/>
        <w:color w:val="1F1F1F"/>
        <w:spacing w:val="-1"/>
        <w:w w:val="110"/>
        <w:sz w:val="22"/>
        <w:szCs w:val="22"/>
      </w:rPr>
    </w:lvl>
    <w:lvl w:ilvl="3" w:tplc="5080D1CC">
      <w:numFmt w:val="bullet"/>
      <w:lvlText w:val="•"/>
      <w:lvlJc w:val="left"/>
      <w:pPr>
        <w:ind w:left="2345" w:hanging="722"/>
      </w:pPr>
      <w:rPr>
        <w:rFonts w:hint="default"/>
      </w:rPr>
    </w:lvl>
    <w:lvl w:ilvl="4" w:tplc="13A4DDF8">
      <w:numFmt w:val="bullet"/>
      <w:lvlText w:val="•"/>
      <w:lvlJc w:val="left"/>
      <w:pPr>
        <w:ind w:left="2365" w:hanging="722"/>
      </w:pPr>
      <w:rPr>
        <w:rFonts w:hint="default"/>
      </w:rPr>
    </w:lvl>
    <w:lvl w:ilvl="5" w:tplc="24FC32BA">
      <w:numFmt w:val="bullet"/>
      <w:lvlText w:val="•"/>
      <w:lvlJc w:val="left"/>
      <w:pPr>
        <w:ind w:left="3085" w:hanging="722"/>
      </w:pPr>
      <w:rPr>
        <w:rFonts w:hint="default"/>
      </w:rPr>
    </w:lvl>
    <w:lvl w:ilvl="6" w:tplc="53763988">
      <w:numFmt w:val="bullet"/>
      <w:lvlText w:val="•"/>
      <w:lvlJc w:val="left"/>
      <w:pPr>
        <w:ind w:left="4537" w:hanging="722"/>
      </w:pPr>
      <w:rPr>
        <w:rFonts w:hint="default"/>
      </w:rPr>
    </w:lvl>
    <w:lvl w:ilvl="7" w:tplc="60F88512">
      <w:numFmt w:val="bullet"/>
      <w:lvlText w:val="•"/>
      <w:lvlJc w:val="left"/>
      <w:pPr>
        <w:ind w:left="5989" w:hanging="722"/>
      </w:pPr>
      <w:rPr>
        <w:rFonts w:hint="default"/>
      </w:rPr>
    </w:lvl>
    <w:lvl w:ilvl="8" w:tplc="8AB497A6">
      <w:numFmt w:val="bullet"/>
      <w:lvlText w:val="•"/>
      <w:lvlJc w:val="left"/>
      <w:pPr>
        <w:ind w:left="7441" w:hanging="722"/>
      </w:pPr>
      <w:rPr>
        <w:rFonts w:hint="default"/>
      </w:rPr>
    </w:lvl>
  </w:abstractNum>
  <w:abstractNum w:abstractNumId="1">
    <w:nsid w:val="0FEC7C15"/>
    <w:multiLevelType w:val="hybridMultilevel"/>
    <w:tmpl w:val="2C0C0E9E"/>
    <w:lvl w:ilvl="0" w:tplc="63AAF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364EA"/>
    <w:multiLevelType w:val="hybridMultilevel"/>
    <w:tmpl w:val="84682F44"/>
    <w:lvl w:ilvl="0" w:tplc="674C6950">
      <w:start w:val="1"/>
      <w:numFmt w:val="upperLetter"/>
      <w:lvlText w:val="%1."/>
      <w:lvlJc w:val="left"/>
      <w:pPr>
        <w:ind w:left="1601" w:hanging="360"/>
      </w:pPr>
      <w:rPr>
        <w:rFonts w:ascii="Times New Roman" w:eastAsia="Times New Roman" w:hAnsi="Times New Roman" w:cs="Times New Roman" w:hint="default"/>
        <w:color w:val="1D1D1D"/>
        <w:spacing w:val="-1"/>
        <w:w w:val="105"/>
        <w:sz w:val="22"/>
        <w:szCs w:val="22"/>
      </w:rPr>
    </w:lvl>
    <w:lvl w:ilvl="1" w:tplc="04090019" w:tentative="1">
      <w:start w:val="1"/>
      <w:numFmt w:val="lowerLetter"/>
      <w:lvlText w:val="%2."/>
      <w:lvlJc w:val="left"/>
      <w:pPr>
        <w:ind w:left="2321" w:hanging="360"/>
      </w:pPr>
    </w:lvl>
    <w:lvl w:ilvl="2" w:tplc="0409001B" w:tentative="1">
      <w:start w:val="1"/>
      <w:numFmt w:val="lowerRoman"/>
      <w:lvlText w:val="%3."/>
      <w:lvlJc w:val="right"/>
      <w:pPr>
        <w:ind w:left="3041" w:hanging="180"/>
      </w:pPr>
    </w:lvl>
    <w:lvl w:ilvl="3" w:tplc="0409000F" w:tentative="1">
      <w:start w:val="1"/>
      <w:numFmt w:val="decimal"/>
      <w:lvlText w:val="%4."/>
      <w:lvlJc w:val="left"/>
      <w:pPr>
        <w:ind w:left="3761" w:hanging="360"/>
      </w:pPr>
    </w:lvl>
    <w:lvl w:ilvl="4" w:tplc="04090019" w:tentative="1">
      <w:start w:val="1"/>
      <w:numFmt w:val="lowerLetter"/>
      <w:lvlText w:val="%5."/>
      <w:lvlJc w:val="left"/>
      <w:pPr>
        <w:ind w:left="4481" w:hanging="360"/>
      </w:pPr>
    </w:lvl>
    <w:lvl w:ilvl="5" w:tplc="0409001B" w:tentative="1">
      <w:start w:val="1"/>
      <w:numFmt w:val="lowerRoman"/>
      <w:lvlText w:val="%6."/>
      <w:lvlJc w:val="right"/>
      <w:pPr>
        <w:ind w:left="5201" w:hanging="180"/>
      </w:pPr>
    </w:lvl>
    <w:lvl w:ilvl="6" w:tplc="0409000F" w:tentative="1">
      <w:start w:val="1"/>
      <w:numFmt w:val="decimal"/>
      <w:lvlText w:val="%7."/>
      <w:lvlJc w:val="left"/>
      <w:pPr>
        <w:ind w:left="5921" w:hanging="360"/>
      </w:pPr>
    </w:lvl>
    <w:lvl w:ilvl="7" w:tplc="04090019" w:tentative="1">
      <w:start w:val="1"/>
      <w:numFmt w:val="lowerLetter"/>
      <w:lvlText w:val="%8."/>
      <w:lvlJc w:val="left"/>
      <w:pPr>
        <w:ind w:left="6641" w:hanging="360"/>
      </w:pPr>
    </w:lvl>
    <w:lvl w:ilvl="8" w:tplc="0409001B" w:tentative="1">
      <w:start w:val="1"/>
      <w:numFmt w:val="lowerRoman"/>
      <w:lvlText w:val="%9."/>
      <w:lvlJc w:val="right"/>
      <w:pPr>
        <w:ind w:left="7361" w:hanging="180"/>
      </w:pPr>
    </w:lvl>
  </w:abstractNum>
  <w:abstractNum w:abstractNumId="3">
    <w:nsid w:val="270F3244"/>
    <w:multiLevelType w:val="hybridMultilevel"/>
    <w:tmpl w:val="F4389F28"/>
    <w:lvl w:ilvl="0" w:tplc="2DA69C40">
      <w:numFmt w:val="bullet"/>
      <w:lvlText w:val=""/>
      <w:lvlJc w:val="left"/>
      <w:pPr>
        <w:ind w:left="1275" w:hanging="360"/>
      </w:pPr>
      <w:rPr>
        <w:rFonts w:ascii="Symbol" w:eastAsia="Times New Roman" w:hAnsi="Symbol" w:cs="Times New Roman" w:hint="default"/>
        <w:color w:val="1F1F1F"/>
        <w:sz w:val="27"/>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nsid w:val="27AE01E0"/>
    <w:multiLevelType w:val="hybridMultilevel"/>
    <w:tmpl w:val="F4643E32"/>
    <w:lvl w:ilvl="0" w:tplc="8BEC7E42">
      <w:start w:val="1"/>
      <w:numFmt w:val="upperLetter"/>
      <w:lvlText w:val="%1."/>
      <w:lvlJc w:val="left"/>
      <w:pPr>
        <w:ind w:left="1608" w:hanging="730"/>
        <w:jc w:val="right"/>
      </w:pPr>
      <w:rPr>
        <w:rFonts w:hint="default"/>
        <w:spacing w:val="-2"/>
        <w:w w:val="105"/>
      </w:rPr>
    </w:lvl>
    <w:lvl w:ilvl="1" w:tplc="0409000F">
      <w:start w:val="1"/>
      <w:numFmt w:val="decimal"/>
      <w:lvlText w:val="%2."/>
      <w:lvlJc w:val="left"/>
      <w:pPr>
        <w:ind w:left="2319" w:hanging="720"/>
      </w:pPr>
      <w:rPr>
        <w:rFonts w:hint="default"/>
        <w:color w:val="1D1D1D"/>
        <w:spacing w:val="-1"/>
        <w:w w:val="105"/>
        <w:sz w:val="22"/>
        <w:szCs w:val="22"/>
      </w:rPr>
    </w:lvl>
    <w:lvl w:ilvl="2" w:tplc="339403F0">
      <w:start w:val="1"/>
      <w:numFmt w:val="lowerLetter"/>
      <w:lvlText w:val="%3."/>
      <w:lvlJc w:val="left"/>
      <w:pPr>
        <w:ind w:left="3011" w:hanging="702"/>
      </w:pPr>
      <w:rPr>
        <w:rFonts w:ascii="Times New Roman" w:eastAsia="Times New Roman" w:hAnsi="Times New Roman" w:cs="Times New Roman" w:hint="default"/>
        <w:color w:val="1F1F1F"/>
        <w:spacing w:val="-1"/>
        <w:w w:val="108"/>
        <w:sz w:val="23"/>
        <w:szCs w:val="23"/>
      </w:rPr>
    </w:lvl>
    <w:lvl w:ilvl="3" w:tplc="52D663AA">
      <w:numFmt w:val="bullet"/>
      <w:lvlText w:val="•"/>
      <w:lvlJc w:val="left"/>
      <w:pPr>
        <w:ind w:left="3937" w:hanging="702"/>
      </w:pPr>
      <w:rPr>
        <w:rFonts w:hint="default"/>
      </w:rPr>
    </w:lvl>
    <w:lvl w:ilvl="4" w:tplc="FAC637AE">
      <w:numFmt w:val="bullet"/>
      <w:lvlText w:val="•"/>
      <w:lvlJc w:val="left"/>
      <w:pPr>
        <w:ind w:left="4855" w:hanging="702"/>
      </w:pPr>
      <w:rPr>
        <w:rFonts w:hint="default"/>
      </w:rPr>
    </w:lvl>
    <w:lvl w:ilvl="5" w:tplc="56649D48">
      <w:numFmt w:val="bullet"/>
      <w:lvlText w:val="•"/>
      <w:lvlJc w:val="left"/>
      <w:pPr>
        <w:ind w:left="5772" w:hanging="702"/>
      </w:pPr>
      <w:rPr>
        <w:rFonts w:hint="default"/>
      </w:rPr>
    </w:lvl>
    <w:lvl w:ilvl="6" w:tplc="3B2C974A">
      <w:numFmt w:val="bullet"/>
      <w:lvlText w:val="•"/>
      <w:lvlJc w:val="left"/>
      <w:pPr>
        <w:ind w:left="6690" w:hanging="702"/>
      </w:pPr>
      <w:rPr>
        <w:rFonts w:hint="default"/>
      </w:rPr>
    </w:lvl>
    <w:lvl w:ilvl="7" w:tplc="70D4F862">
      <w:numFmt w:val="bullet"/>
      <w:lvlText w:val="•"/>
      <w:lvlJc w:val="left"/>
      <w:pPr>
        <w:ind w:left="7607" w:hanging="702"/>
      </w:pPr>
      <w:rPr>
        <w:rFonts w:hint="default"/>
      </w:rPr>
    </w:lvl>
    <w:lvl w:ilvl="8" w:tplc="59544E58">
      <w:numFmt w:val="bullet"/>
      <w:lvlText w:val="•"/>
      <w:lvlJc w:val="left"/>
      <w:pPr>
        <w:ind w:left="8525" w:hanging="702"/>
      </w:pPr>
      <w:rPr>
        <w:rFonts w:hint="default"/>
      </w:rPr>
    </w:lvl>
  </w:abstractNum>
  <w:abstractNum w:abstractNumId="5">
    <w:nsid w:val="27F77B96"/>
    <w:multiLevelType w:val="hybridMultilevel"/>
    <w:tmpl w:val="AF2CAA86"/>
    <w:lvl w:ilvl="0" w:tplc="EC30844E">
      <w:start w:val="1"/>
      <w:numFmt w:val="upperRoman"/>
      <w:lvlText w:val="%1."/>
      <w:lvlJc w:val="left"/>
      <w:pPr>
        <w:ind w:left="905" w:hanging="736"/>
      </w:pPr>
      <w:rPr>
        <w:rFonts w:hint="default"/>
        <w:b/>
        <w:bCs/>
        <w:spacing w:val="-1"/>
        <w:w w:val="108"/>
      </w:rPr>
    </w:lvl>
    <w:lvl w:ilvl="1" w:tplc="674C6950">
      <w:start w:val="1"/>
      <w:numFmt w:val="upperLetter"/>
      <w:lvlText w:val="%2."/>
      <w:lvlJc w:val="left"/>
      <w:pPr>
        <w:ind w:left="1532" w:hanging="741"/>
      </w:pPr>
      <w:rPr>
        <w:rFonts w:ascii="Times New Roman" w:eastAsia="Times New Roman" w:hAnsi="Times New Roman" w:cs="Times New Roman" w:hint="default"/>
        <w:color w:val="1D1D1D"/>
        <w:spacing w:val="-1"/>
        <w:w w:val="105"/>
        <w:sz w:val="22"/>
        <w:szCs w:val="22"/>
      </w:rPr>
    </w:lvl>
    <w:lvl w:ilvl="2" w:tplc="674C6950">
      <w:start w:val="1"/>
      <w:numFmt w:val="upperLetter"/>
      <w:lvlText w:val="%3."/>
      <w:lvlJc w:val="left"/>
      <w:pPr>
        <w:ind w:left="1610" w:hanging="742"/>
      </w:pPr>
      <w:rPr>
        <w:rFonts w:ascii="Times New Roman" w:eastAsia="Times New Roman" w:hAnsi="Times New Roman" w:cs="Times New Roman" w:hint="default"/>
        <w:color w:val="1D1D1D"/>
        <w:spacing w:val="-1"/>
        <w:w w:val="105"/>
        <w:sz w:val="22"/>
        <w:szCs w:val="22"/>
      </w:rPr>
    </w:lvl>
    <w:lvl w:ilvl="3" w:tplc="A8A8A4E8">
      <w:numFmt w:val="bullet"/>
      <w:lvlText w:val="•"/>
      <w:lvlJc w:val="left"/>
      <w:pPr>
        <w:ind w:left="2712" w:hanging="742"/>
      </w:pPr>
      <w:rPr>
        <w:rFonts w:hint="default"/>
      </w:rPr>
    </w:lvl>
    <w:lvl w:ilvl="4" w:tplc="D5A22C8E">
      <w:numFmt w:val="bullet"/>
      <w:lvlText w:val="•"/>
      <w:lvlJc w:val="left"/>
      <w:pPr>
        <w:ind w:left="3805" w:hanging="742"/>
      </w:pPr>
      <w:rPr>
        <w:rFonts w:hint="default"/>
      </w:rPr>
    </w:lvl>
    <w:lvl w:ilvl="5" w:tplc="D152B226">
      <w:numFmt w:val="bullet"/>
      <w:lvlText w:val="•"/>
      <w:lvlJc w:val="left"/>
      <w:pPr>
        <w:ind w:left="4897" w:hanging="742"/>
      </w:pPr>
      <w:rPr>
        <w:rFonts w:hint="default"/>
      </w:rPr>
    </w:lvl>
    <w:lvl w:ilvl="6" w:tplc="09FEB87A">
      <w:numFmt w:val="bullet"/>
      <w:lvlText w:val="•"/>
      <w:lvlJc w:val="left"/>
      <w:pPr>
        <w:ind w:left="5990" w:hanging="742"/>
      </w:pPr>
      <w:rPr>
        <w:rFonts w:hint="default"/>
      </w:rPr>
    </w:lvl>
    <w:lvl w:ilvl="7" w:tplc="A8D44D00">
      <w:numFmt w:val="bullet"/>
      <w:lvlText w:val="•"/>
      <w:lvlJc w:val="left"/>
      <w:pPr>
        <w:ind w:left="7082" w:hanging="742"/>
      </w:pPr>
      <w:rPr>
        <w:rFonts w:hint="default"/>
      </w:rPr>
    </w:lvl>
    <w:lvl w:ilvl="8" w:tplc="6122CE8C">
      <w:numFmt w:val="bullet"/>
      <w:lvlText w:val="•"/>
      <w:lvlJc w:val="left"/>
      <w:pPr>
        <w:ind w:left="8175" w:hanging="742"/>
      </w:pPr>
      <w:rPr>
        <w:rFonts w:hint="default"/>
      </w:rPr>
    </w:lvl>
  </w:abstractNum>
  <w:abstractNum w:abstractNumId="6">
    <w:nsid w:val="4EF85261"/>
    <w:multiLevelType w:val="hybridMultilevel"/>
    <w:tmpl w:val="C9008EAA"/>
    <w:lvl w:ilvl="0" w:tplc="674C6950">
      <w:start w:val="1"/>
      <w:numFmt w:val="upperLetter"/>
      <w:lvlText w:val="%1."/>
      <w:lvlJc w:val="left"/>
      <w:pPr>
        <w:ind w:left="1680" w:hanging="730"/>
      </w:pPr>
      <w:rPr>
        <w:rFonts w:ascii="Times New Roman" w:eastAsia="Times New Roman" w:hAnsi="Times New Roman" w:cs="Times New Roman" w:hint="default"/>
        <w:color w:val="1D1D1D"/>
        <w:spacing w:val="-1"/>
        <w:w w:val="105"/>
        <w:sz w:val="22"/>
        <w:szCs w:val="22"/>
      </w:rPr>
    </w:lvl>
    <w:lvl w:ilvl="1" w:tplc="BAE0B968">
      <w:numFmt w:val="bullet"/>
      <w:lvlText w:val="•"/>
      <w:lvlJc w:val="left"/>
      <w:pPr>
        <w:ind w:left="2548" w:hanging="730"/>
      </w:pPr>
      <w:rPr>
        <w:rFonts w:hint="default"/>
      </w:rPr>
    </w:lvl>
    <w:lvl w:ilvl="2" w:tplc="7DDA74E2">
      <w:numFmt w:val="bullet"/>
      <w:lvlText w:val="•"/>
      <w:lvlJc w:val="left"/>
      <w:pPr>
        <w:ind w:left="3416" w:hanging="730"/>
      </w:pPr>
      <w:rPr>
        <w:rFonts w:hint="default"/>
      </w:rPr>
    </w:lvl>
    <w:lvl w:ilvl="3" w:tplc="5F3AD08A">
      <w:numFmt w:val="bullet"/>
      <w:lvlText w:val="•"/>
      <w:lvlJc w:val="left"/>
      <w:pPr>
        <w:ind w:left="4284" w:hanging="730"/>
      </w:pPr>
      <w:rPr>
        <w:rFonts w:hint="default"/>
      </w:rPr>
    </w:lvl>
    <w:lvl w:ilvl="4" w:tplc="EE143D86">
      <w:numFmt w:val="bullet"/>
      <w:lvlText w:val="•"/>
      <w:lvlJc w:val="left"/>
      <w:pPr>
        <w:ind w:left="5152" w:hanging="730"/>
      </w:pPr>
      <w:rPr>
        <w:rFonts w:hint="default"/>
      </w:rPr>
    </w:lvl>
    <w:lvl w:ilvl="5" w:tplc="C666D382">
      <w:numFmt w:val="bullet"/>
      <w:lvlText w:val="•"/>
      <w:lvlJc w:val="left"/>
      <w:pPr>
        <w:ind w:left="6020" w:hanging="730"/>
      </w:pPr>
      <w:rPr>
        <w:rFonts w:hint="default"/>
      </w:rPr>
    </w:lvl>
    <w:lvl w:ilvl="6" w:tplc="9E20D35C">
      <w:numFmt w:val="bullet"/>
      <w:lvlText w:val="•"/>
      <w:lvlJc w:val="left"/>
      <w:pPr>
        <w:ind w:left="6888" w:hanging="730"/>
      </w:pPr>
      <w:rPr>
        <w:rFonts w:hint="default"/>
      </w:rPr>
    </w:lvl>
    <w:lvl w:ilvl="7" w:tplc="EB84C852">
      <w:numFmt w:val="bullet"/>
      <w:lvlText w:val="•"/>
      <w:lvlJc w:val="left"/>
      <w:pPr>
        <w:ind w:left="7756" w:hanging="730"/>
      </w:pPr>
      <w:rPr>
        <w:rFonts w:hint="default"/>
      </w:rPr>
    </w:lvl>
    <w:lvl w:ilvl="8" w:tplc="95FC81EA">
      <w:numFmt w:val="bullet"/>
      <w:lvlText w:val="•"/>
      <w:lvlJc w:val="left"/>
      <w:pPr>
        <w:ind w:left="8624" w:hanging="730"/>
      </w:pPr>
      <w:rPr>
        <w:rFonts w:hint="default"/>
      </w:rPr>
    </w:lvl>
  </w:abstractNum>
  <w:abstractNum w:abstractNumId="7">
    <w:nsid w:val="599E3D4A"/>
    <w:multiLevelType w:val="hybridMultilevel"/>
    <w:tmpl w:val="FC2CDB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5A6C18CB"/>
    <w:multiLevelType w:val="hybridMultilevel"/>
    <w:tmpl w:val="A1583EE8"/>
    <w:lvl w:ilvl="0" w:tplc="CD9C88F6">
      <w:start w:val="1"/>
      <w:numFmt w:val="upperLetter"/>
      <w:lvlText w:val="%1."/>
      <w:lvlJc w:val="left"/>
      <w:pPr>
        <w:ind w:left="1615" w:hanging="727"/>
      </w:pPr>
      <w:rPr>
        <w:rFonts w:ascii="Times New Roman" w:hAnsi="Times New Roman" w:cs="Times New Roman" w:hint="default"/>
        <w:spacing w:val="-1"/>
        <w:w w:val="103"/>
      </w:rPr>
    </w:lvl>
    <w:lvl w:ilvl="1" w:tplc="0409000F">
      <w:start w:val="1"/>
      <w:numFmt w:val="decimal"/>
      <w:lvlText w:val="%2."/>
      <w:lvlJc w:val="left"/>
      <w:pPr>
        <w:ind w:left="2339" w:hanging="732"/>
      </w:pPr>
      <w:rPr>
        <w:rFonts w:hint="default"/>
        <w:color w:val="1D1D1D"/>
        <w:spacing w:val="-1"/>
        <w:w w:val="105"/>
        <w:sz w:val="22"/>
        <w:szCs w:val="22"/>
      </w:rPr>
    </w:lvl>
    <w:lvl w:ilvl="2" w:tplc="97761C88">
      <w:start w:val="1"/>
      <w:numFmt w:val="lowerLetter"/>
      <w:lvlText w:val="%3."/>
      <w:lvlJc w:val="left"/>
      <w:pPr>
        <w:ind w:left="3793" w:hanging="732"/>
        <w:jc w:val="right"/>
      </w:pPr>
      <w:rPr>
        <w:rFonts w:ascii="Times New Roman" w:eastAsia="Times New Roman" w:hAnsi="Times New Roman" w:cs="Times New Roman" w:hint="default"/>
        <w:color w:val="1F1F1F"/>
        <w:spacing w:val="-1"/>
        <w:w w:val="105"/>
        <w:sz w:val="22"/>
        <w:szCs w:val="22"/>
      </w:rPr>
    </w:lvl>
    <w:lvl w:ilvl="3" w:tplc="CE8A2F02">
      <w:numFmt w:val="bullet"/>
      <w:lvlText w:val="•"/>
      <w:lvlJc w:val="left"/>
      <w:pPr>
        <w:ind w:left="3800" w:hanging="732"/>
      </w:pPr>
      <w:rPr>
        <w:rFonts w:hint="default"/>
      </w:rPr>
    </w:lvl>
    <w:lvl w:ilvl="4" w:tplc="A96E74A4">
      <w:numFmt w:val="bullet"/>
      <w:lvlText w:val="•"/>
      <w:lvlJc w:val="left"/>
      <w:pPr>
        <w:ind w:left="4737" w:hanging="732"/>
      </w:pPr>
      <w:rPr>
        <w:rFonts w:hint="default"/>
      </w:rPr>
    </w:lvl>
    <w:lvl w:ilvl="5" w:tplc="42DEBF82">
      <w:numFmt w:val="bullet"/>
      <w:lvlText w:val="•"/>
      <w:lvlJc w:val="left"/>
      <w:pPr>
        <w:ind w:left="5674" w:hanging="732"/>
      </w:pPr>
      <w:rPr>
        <w:rFonts w:hint="default"/>
      </w:rPr>
    </w:lvl>
    <w:lvl w:ilvl="6" w:tplc="8B7A4130">
      <w:numFmt w:val="bullet"/>
      <w:lvlText w:val="•"/>
      <w:lvlJc w:val="left"/>
      <w:pPr>
        <w:ind w:left="6611" w:hanging="732"/>
      </w:pPr>
      <w:rPr>
        <w:rFonts w:hint="default"/>
      </w:rPr>
    </w:lvl>
    <w:lvl w:ilvl="7" w:tplc="2F68346E">
      <w:numFmt w:val="bullet"/>
      <w:lvlText w:val="•"/>
      <w:lvlJc w:val="left"/>
      <w:pPr>
        <w:ind w:left="7548" w:hanging="732"/>
      </w:pPr>
      <w:rPr>
        <w:rFonts w:hint="default"/>
      </w:rPr>
    </w:lvl>
    <w:lvl w:ilvl="8" w:tplc="BE7E9522">
      <w:numFmt w:val="bullet"/>
      <w:lvlText w:val="•"/>
      <w:lvlJc w:val="left"/>
      <w:pPr>
        <w:ind w:left="8485" w:hanging="732"/>
      </w:pPr>
      <w:rPr>
        <w:rFonts w:hint="default"/>
      </w:rPr>
    </w:lvl>
  </w:abstractNum>
  <w:abstractNum w:abstractNumId="9">
    <w:nsid w:val="5DEB599F"/>
    <w:multiLevelType w:val="hybridMultilevel"/>
    <w:tmpl w:val="E70A229C"/>
    <w:lvl w:ilvl="0" w:tplc="3C5E6264">
      <w:start w:val="2"/>
      <w:numFmt w:val="decimal"/>
      <w:lvlText w:val="%1."/>
      <w:lvlJc w:val="left"/>
      <w:pPr>
        <w:ind w:left="2345" w:hanging="724"/>
      </w:pPr>
      <w:rPr>
        <w:rFonts w:ascii="Times New Roman" w:eastAsia="Times New Roman" w:hAnsi="Times New Roman" w:cs="Times New Roman" w:hint="default"/>
        <w:color w:val="1F1F1F"/>
        <w:w w:val="105"/>
        <w:sz w:val="22"/>
        <w:szCs w:val="22"/>
      </w:rPr>
    </w:lvl>
    <w:lvl w:ilvl="1" w:tplc="033A3C48">
      <w:start w:val="1"/>
      <w:numFmt w:val="lowerLetter"/>
      <w:lvlText w:val="%2."/>
      <w:lvlJc w:val="left"/>
      <w:pPr>
        <w:ind w:left="3066" w:hanging="723"/>
      </w:pPr>
      <w:rPr>
        <w:rFonts w:ascii="Times New Roman" w:eastAsia="Times New Roman" w:hAnsi="Times New Roman" w:cs="Times New Roman" w:hint="default"/>
        <w:color w:val="1F1F1F"/>
        <w:spacing w:val="-1"/>
        <w:w w:val="110"/>
        <w:sz w:val="22"/>
        <w:szCs w:val="22"/>
      </w:rPr>
    </w:lvl>
    <w:lvl w:ilvl="2" w:tplc="E5EAD7D6">
      <w:numFmt w:val="bullet"/>
      <w:lvlText w:val="•"/>
      <w:lvlJc w:val="left"/>
      <w:pPr>
        <w:ind w:left="3060" w:hanging="723"/>
      </w:pPr>
      <w:rPr>
        <w:rFonts w:hint="default"/>
      </w:rPr>
    </w:lvl>
    <w:lvl w:ilvl="3" w:tplc="C94E6818">
      <w:numFmt w:val="bullet"/>
      <w:lvlText w:val="•"/>
      <w:lvlJc w:val="left"/>
      <w:pPr>
        <w:ind w:left="3972" w:hanging="723"/>
      </w:pPr>
      <w:rPr>
        <w:rFonts w:hint="default"/>
      </w:rPr>
    </w:lvl>
    <w:lvl w:ilvl="4" w:tplc="C72C7C58">
      <w:numFmt w:val="bullet"/>
      <w:lvlText w:val="•"/>
      <w:lvlJc w:val="left"/>
      <w:pPr>
        <w:ind w:left="4885" w:hanging="723"/>
      </w:pPr>
      <w:rPr>
        <w:rFonts w:hint="default"/>
      </w:rPr>
    </w:lvl>
    <w:lvl w:ilvl="5" w:tplc="9DCAECB8">
      <w:numFmt w:val="bullet"/>
      <w:lvlText w:val="•"/>
      <w:lvlJc w:val="left"/>
      <w:pPr>
        <w:ind w:left="5797" w:hanging="723"/>
      </w:pPr>
      <w:rPr>
        <w:rFonts w:hint="default"/>
      </w:rPr>
    </w:lvl>
    <w:lvl w:ilvl="6" w:tplc="092412C6">
      <w:numFmt w:val="bullet"/>
      <w:lvlText w:val="•"/>
      <w:lvlJc w:val="left"/>
      <w:pPr>
        <w:ind w:left="6710" w:hanging="723"/>
      </w:pPr>
      <w:rPr>
        <w:rFonts w:hint="default"/>
      </w:rPr>
    </w:lvl>
    <w:lvl w:ilvl="7" w:tplc="A8180DC0">
      <w:numFmt w:val="bullet"/>
      <w:lvlText w:val="•"/>
      <w:lvlJc w:val="left"/>
      <w:pPr>
        <w:ind w:left="7622" w:hanging="723"/>
      </w:pPr>
      <w:rPr>
        <w:rFonts w:hint="default"/>
      </w:rPr>
    </w:lvl>
    <w:lvl w:ilvl="8" w:tplc="DF0E9A52">
      <w:numFmt w:val="bullet"/>
      <w:lvlText w:val="•"/>
      <w:lvlJc w:val="left"/>
      <w:pPr>
        <w:ind w:left="8535" w:hanging="723"/>
      </w:pPr>
      <w:rPr>
        <w:rFonts w:hint="default"/>
      </w:rPr>
    </w:lvl>
  </w:abstractNum>
  <w:abstractNum w:abstractNumId="10">
    <w:nsid w:val="5F352CC4"/>
    <w:multiLevelType w:val="hybridMultilevel"/>
    <w:tmpl w:val="14FE9D34"/>
    <w:lvl w:ilvl="0" w:tplc="40321A3A">
      <w:start w:val="10"/>
      <w:numFmt w:val="upperLetter"/>
      <w:lvlText w:val="%1."/>
      <w:lvlJc w:val="left"/>
      <w:pPr>
        <w:ind w:left="1563" w:hanging="162"/>
        <w:jc w:val="right"/>
      </w:pPr>
      <w:rPr>
        <w:rFonts w:ascii="Times New Roman" w:eastAsia="Times New Roman" w:hAnsi="Times New Roman" w:cs="Times New Roman" w:hint="default"/>
        <w:color w:val="1F1F1F"/>
        <w:spacing w:val="-5"/>
        <w:w w:val="109"/>
        <w:sz w:val="21"/>
        <w:szCs w:val="21"/>
      </w:rPr>
    </w:lvl>
    <w:lvl w:ilvl="1" w:tplc="66DA4AE2">
      <w:start w:val="1"/>
      <w:numFmt w:val="decimal"/>
      <w:lvlText w:val="%2."/>
      <w:lvlJc w:val="left"/>
      <w:pPr>
        <w:ind w:left="2386" w:hanging="721"/>
      </w:pPr>
      <w:rPr>
        <w:rFonts w:ascii="Times New Roman" w:eastAsia="Times New Roman" w:hAnsi="Times New Roman" w:cs="Times New Roman" w:hint="default"/>
        <w:color w:val="1F1F1F"/>
        <w:w w:val="102"/>
        <w:sz w:val="23"/>
        <w:szCs w:val="23"/>
      </w:rPr>
    </w:lvl>
    <w:lvl w:ilvl="2" w:tplc="197AA4C6">
      <w:numFmt w:val="bullet"/>
      <w:lvlText w:val="•"/>
      <w:lvlJc w:val="left"/>
      <w:pPr>
        <w:ind w:left="3266" w:hanging="721"/>
      </w:pPr>
      <w:rPr>
        <w:rFonts w:hint="default"/>
      </w:rPr>
    </w:lvl>
    <w:lvl w:ilvl="3" w:tplc="D4485558">
      <w:numFmt w:val="bullet"/>
      <w:lvlText w:val="•"/>
      <w:lvlJc w:val="left"/>
      <w:pPr>
        <w:ind w:left="4153" w:hanging="721"/>
      </w:pPr>
      <w:rPr>
        <w:rFonts w:hint="default"/>
      </w:rPr>
    </w:lvl>
    <w:lvl w:ilvl="4" w:tplc="944252C4">
      <w:numFmt w:val="bullet"/>
      <w:lvlText w:val="•"/>
      <w:lvlJc w:val="left"/>
      <w:pPr>
        <w:ind w:left="5040" w:hanging="721"/>
      </w:pPr>
      <w:rPr>
        <w:rFonts w:hint="default"/>
      </w:rPr>
    </w:lvl>
    <w:lvl w:ilvl="5" w:tplc="87E6F0EE">
      <w:numFmt w:val="bullet"/>
      <w:lvlText w:val="•"/>
      <w:lvlJc w:val="left"/>
      <w:pPr>
        <w:ind w:left="5926" w:hanging="721"/>
      </w:pPr>
      <w:rPr>
        <w:rFonts w:hint="default"/>
      </w:rPr>
    </w:lvl>
    <w:lvl w:ilvl="6" w:tplc="6CA427FC">
      <w:numFmt w:val="bullet"/>
      <w:lvlText w:val="•"/>
      <w:lvlJc w:val="left"/>
      <w:pPr>
        <w:ind w:left="6813" w:hanging="721"/>
      </w:pPr>
      <w:rPr>
        <w:rFonts w:hint="default"/>
      </w:rPr>
    </w:lvl>
    <w:lvl w:ilvl="7" w:tplc="7BBE9C1E">
      <w:numFmt w:val="bullet"/>
      <w:lvlText w:val="•"/>
      <w:lvlJc w:val="left"/>
      <w:pPr>
        <w:ind w:left="7700" w:hanging="721"/>
      </w:pPr>
      <w:rPr>
        <w:rFonts w:hint="default"/>
      </w:rPr>
    </w:lvl>
    <w:lvl w:ilvl="8" w:tplc="D00A9982">
      <w:numFmt w:val="bullet"/>
      <w:lvlText w:val="•"/>
      <w:lvlJc w:val="left"/>
      <w:pPr>
        <w:ind w:left="8586" w:hanging="721"/>
      </w:pPr>
      <w:rPr>
        <w:rFonts w:hint="default"/>
      </w:rPr>
    </w:lvl>
  </w:abstractNum>
  <w:abstractNum w:abstractNumId="11">
    <w:nsid w:val="60AE4345"/>
    <w:multiLevelType w:val="hybridMultilevel"/>
    <w:tmpl w:val="C3B8FF50"/>
    <w:lvl w:ilvl="0" w:tplc="2D7A0B1E">
      <w:start w:val="1"/>
      <w:numFmt w:val="decimal"/>
      <w:lvlText w:val="%1)"/>
      <w:lvlJc w:val="left"/>
      <w:pPr>
        <w:ind w:left="184" w:hanging="718"/>
        <w:jc w:val="right"/>
      </w:pPr>
      <w:rPr>
        <w:rFonts w:hint="default"/>
        <w:spacing w:val="-1"/>
        <w:w w:val="105"/>
      </w:rPr>
    </w:lvl>
    <w:lvl w:ilvl="1" w:tplc="E21E4EAE">
      <w:numFmt w:val="bullet"/>
      <w:lvlText w:val="•"/>
      <w:lvlJc w:val="left"/>
      <w:pPr>
        <w:ind w:left="1198" w:hanging="718"/>
      </w:pPr>
      <w:rPr>
        <w:rFonts w:hint="default"/>
      </w:rPr>
    </w:lvl>
    <w:lvl w:ilvl="2" w:tplc="DDDA7826">
      <w:numFmt w:val="bullet"/>
      <w:lvlText w:val="•"/>
      <w:lvlJc w:val="left"/>
      <w:pPr>
        <w:ind w:left="2216" w:hanging="718"/>
      </w:pPr>
      <w:rPr>
        <w:rFonts w:hint="default"/>
      </w:rPr>
    </w:lvl>
    <w:lvl w:ilvl="3" w:tplc="A7B8C468">
      <w:numFmt w:val="bullet"/>
      <w:lvlText w:val="•"/>
      <w:lvlJc w:val="left"/>
      <w:pPr>
        <w:ind w:left="3234" w:hanging="718"/>
      </w:pPr>
      <w:rPr>
        <w:rFonts w:hint="default"/>
      </w:rPr>
    </w:lvl>
    <w:lvl w:ilvl="4" w:tplc="569E823A">
      <w:numFmt w:val="bullet"/>
      <w:lvlText w:val="•"/>
      <w:lvlJc w:val="left"/>
      <w:pPr>
        <w:ind w:left="4252" w:hanging="718"/>
      </w:pPr>
      <w:rPr>
        <w:rFonts w:hint="default"/>
      </w:rPr>
    </w:lvl>
    <w:lvl w:ilvl="5" w:tplc="7C381134">
      <w:numFmt w:val="bullet"/>
      <w:lvlText w:val="•"/>
      <w:lvlJc w:val="left"/>
      <w:pPr>
        <w:ind w:left="5270" w:hanging="718"/>
      </w:pPr>
      <w:rPr>
        <w:rFonts w:hint="default"/>
      </w:rPr>
    </w:lvl>
    <w:lvl w:ilvl="6" w:tplc="77C684C0">
      <w:numFmt w:val="bullet"/>
      <w:lvlText w:val="•"/>
      <w:lvlJc w:val="left"/>
      <w:pPr>
        <w:ind w:left="6288" w:hanging="718"/>
      </w:pPr>
      <w:rPr>
        <w:rFonts w:hint="default"/>
      </w:rPr>
    </w:lvl>
    <w:lvl w:ilvl="7" w:tplc="4E325AF2">
      <w:numFmt w:val="bullet"/>
      <w:lvlText w:val="•"/>
      <w:lvlJc w:val="left"/>
      <w:pPr>
        <w:ind w:left="7306" w:hanging="718"/>
      </w:pPr>
      <w:rPr>
        <w:rFonts w:hint="default"/>
      </w:rPr>
    </w:lvl>
    <w:lvl w:ilvl="8" w:tplc="6010B2A2">
      <w:numFmt w:val="bullet"/>
      <w:lvlText w:val="•"/>
      <w:lvlJc w:val="left"/>
      <w:pPr>
        <w:ind w:left="8324" w:hanging="718"/>
      </w:pPr>
      <w:rPr>
        <w:rFonts w:hint="default"/>
      </w:rPr>
    </w:lvl>
  </w:abstractNum>
  <w:abstractNum w:abstractNumId="12">
    <w:nsid w:val="64C232B7"/>
    <w:multiLevelType w:val="hybridMultilevel"/>
    <w:tmpl w:val="2E12EA84"/>
    <w:lvl w:ilvl="0" w:tplc="3C5E4E66">
      <w:numFmt w:val="bullet"/>
      <w:lvlText w:val=""/>
      <w:lvlJc w:val="left"/>
      <w:pPr>
        <w:ind w:left="1275" w:hanging="360"/>
      </w:pPr>
      <w:rPr>
        <w:rFonts w:ascii="Symbol" w:eastAsia="Times New Roman" w:hAnsi="Symbol" w:cs="Times New Roman" w:hint="default"/>
        <w:b/>
        <w:color w:val="1F1F1F"/>
        <w:sz w:val="22"/>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nsid w:val="6CC21E5B"/>
    <w:multiLevelType w:val="hybridMultilevel"/>
    <w:tmpl w:val="EE6A1818"/>
    <w:lvl w:ilvl="0" w:tplc="CD9C88F6">
      <w:start w:val="1"/>
      <w:numFmt w:val="upperLetter"/>
      <w:lvlText w:val="%1."/>
      <w:lvlJc w:val="left"/>
      <w:pPr>
        <w:ind w:left="1615" w:hanging="727"/>
      </w:pPr>
      <w:rPr>
        <w:rFonts w:ascii="Times New Roman" w:hAnsi="Times New Roman" w:cs="Times New Roman" w:hint="default"/>
        <w:spacing w:val="-1"/>
        <w:w w:val="103"/>
      </w:rPr>
    </w:lvl>
    <w:lvl w:ilvl="1" w:tplc="03807CFE">
      <w:start w:val="1"/>
      <w:numFmt w:val="decimal"/>
      <w:lvlText w:val="%2."/>
      <w:lvlJc w:val="left"/>
      <w:pPr>
        <w:ind w:left="2339" w:hanging="732"/>
      </w:pPr>
      <w:rPr>
        <w:rFonts w:hint="default"/>
        <w:w w:val="102"/>
      </w:rPr>
    </w:lvl>
    <w:lvl w:ilvl="2" w:tplc="97761C88">
      <w:start w:val="1"/>
      <w:numFmt w:val="lowerLetter"/>
      <w:lvlText w:val="%3."/>
      <w:lvlJc w:val="left"/>
      <w:pPr>
        <w:ind w:left="3793" w:hanging="732"/>
        <w:jc w:val="right"/>
      </w:pPr>
      <w:rPr>
        <w:rFonts w:ascii="Times New Roman" w:eastAsia="Times New Roman" w:hAnsi="Times New Roman" w:cs="Times New Roman" w:hint="default"/>
        <w:color w:val="1F1F1F"/>
        <w:spacing w:val="-1"/>
        <w:w w:val="105"/>
        <w:sz w:val="22"/>
        <w:szCs w:val="22"/>
      </w:rPr>
    </w:lvl>
    <w:lvl w:ilvl="3" w:tplc="CE8A2F02">
      <w:numFmt w:val="bullet"/>
      <w:lvlText w:val="•"/>
      <w:lvlJc w:val="left"/>
      <w:pPr>
        <w:ind w:left="3800" w:hanging="732"/>
      </w:pPr>
      <w:rPr>
        <w:rFonts w:hint="default"/>
      </w:rPr>
    </w:lvl>
    <w:lvl w:ilvl="4" w:tplc="A96E74A4">
      <w:numFmt w:val="bullet"/>
      <w:lvlText w:val="•"/>
      <w:lvlJc w:val="left"/>
      <w:pPr>
        <w:ind w:left="4737" w:hanging="732"/>
      </w:pPr>
      <w:rPr>
        <w:rFonts w:hint="default"/>
      </w:rPr>
    </w:lvl>
    <w:lvl w:ilvl="5" w:tplc="42DEBF82">
      <w:numFmt w:val="bullet"/>
      <w:lvlText w:val="•"/>
      <w:lvlJc w:val="left"/>
      <w:pPr>
        <w:ind w:left="5674" w:hanging="732"/>
      </w:pPr>
      <w:rPr>
        <w:rFonts w:hint="default"/>
      </w:rPr>
    </w:lvl>
    <w:lvl w:ilvl="6" w:tplc="8B7A4130">
      <w:numFmt w:val="bullet"/>
      <w:lvlText w:val="•"/>
      <w:lvlJc w:val="left"/>
      <w:pPr>
        <w:ind w:left="6611" w:hanging="732"/>
      </w:pPr>
      <w:rPr>
        <w:rFonts w:hint="default"/>
      </w:rPr>
    </w:lvl>
    <w:lvl w:ilvl="7" w:tplc="2F68346E">
      <w:numFmt w:val="bullet"/>
      <w:lvlText w:val="•"/>
      <w:lvlJc w:val="left"/>
      <w:pPr>
        <w:ind w:left="7548" w:hanging="732"/>
      </w:pPr>
      <w:rPr>
        <w:rFonts w:hint="default"/>
      </w:rPr>
    </w:lvl>
    <w:lvl w:ilvl="8" w:tplc="BE7E9522">
      <w:numFmt w:val="bullet"/>
      <w:lvlText w:val="•"/>
      <w:lvlJc w:val="left"/>
      <w:pPr>
        <w:ind w:left="8485" w:hanging="732"/>
      </w:pPr>
      <w:rPr>
        <w:rFonts w:hint="default"/>
      </w:rPr>
    </w:lvl>
  </w:abstractNum>
  <w:abstractNum w:abstractNumId="14">
    <w:nsid w:val="6D605572"/>
    <w:multiLevelType w:val="hybridMultilevel"/>
    <w:tmpl w:val="A1583EE8"/>
    <w:lvl w:ilvl="0" w:tplc="CD9C88F6">
      <w:start w:val="1"/>
      <w:numFmt w:val="upperLetter"/>
      <w:lvlText w:val="%1."/>
      <w:lvlJc w:val="left"/>
      <w:pPr>
        <w:ind w:left="1615" w:hanging="727"/>
      </w:pPr>
      <w:rPr>
        <w:rFonts w:ascii="Times New Roman" w:hAnsi="Times New Roman" w:cs="Times New Roman" w:hint="default"/>
        <w:spacing w:val="-1"/>
        <w:w w:val="103"/>
      </w:rPr>
    </w:lvl>
    <w:lvl w:ilvl="1" w:tplc="0409000F">
      <w:start w:val="1"/>
      <w:numFmt w:val="decimal"/>
      <w:lvlText w:val="%2."/>
      <w:lvlJc w:val="left"/>
      <w:pPr>
        <w:ind w:left="2339" w:hanging="732"/>
      </w:pPr>
      <w:rPr>
        <w:rFonts w:hint="default"/>
        <w:color w:val="1D1D1D"/>
        <w:spacing w:val="-1"/>
        <w:w w:val="105"/>
        <w:sz w:val="22"/>
        <w:szCs w:val="22"/>
      </w:rPr>
    </w:lvl>
    <w:lvl w:ilvl="2" w:tplc="97761C88">
      <w:start w:val="1"/>
      <w:numFmt w:val="lowerLetter"/>
      <w:lvlText w:val="%3."/>
      <w:lvlJc w:val="left"/>
      <w:pPr>
        <w:ind w:left="3793" w:hanging="732"/>
        <w:jc w:val="right"/>
      </w:pPr>
      <w:rPr>
        <w:rFonts w:ascii="Times New Roman" w:eastAsia="Times New Roman" w:hAnsi="Times New Roman" w:cs="Times New Roman" w:hint="default"/>
        <w:color w:val="1F1F1F"/>
        <w:spacing w:val="-1"/>
        <w:w w:val="105"/>
        <w:sz w:val="22"/>
        <w:szCs w:val="22"/>
      </w:rPr>
    </w:lvl>
    <w:lvl w:ilvl="3" w:tplc="CE8A2F02">
      <w:numFmt w:val="bullet"/>
      <w:lvlText w:val="•"/>
      <w:lvlJc w:val="left"/>
      <w:pPr>
        <w:ind w:left="3800" w:hanging="732"/>
      </w:pPr>
      <w:rPr>
        <w:rFonts w:hint="default"/>
      </w:rPr>
    </w:lvl>
    <w:lvl w:ilvl="4" w:tplc="A96E74A4">
      <w:numFmt w:val="bullet"/>
      <w:lvlText w:val="•"/>
      <w:lvlJc w:val="left"/>
      <w:pPr>
        <w:ind w:left="4737" w:hanging="732"/>
      </w:pPr>
      <w:rPr>
        <w:rFonts w:hint="default"/>
      </w:rPr>
    </w:lvl>
    <w:lvl w:ilvl="5" w:tplc="42DEBF82">
      <w:numFmt w:val="bullet"/>
      <w:lvlText w:val="•"/>
      <w:lvlJc w:val="left"/>
      <w:pPr>
        <w:ind w:left="5674" w:hanging="732"/>
      </w:pPr>
      <w:rPr>
        <w:rFonts w:hint="default"/>
      </w:rPr>
    </w:lvl>
    <w:lvl w:ilvl="6" w:tplc="8B7A4130">
      <w:numFmt w:val="bullet"/>
      <w:lvlText w:val="•"/>
      <w:lvlJc w:val="left"/>
      <w:pPr>
        <w:ind w:left="6611" w:hanging="732"/>
      </w:pPr>
      <w:rPr>
        <w:rFonts w:hint="default"/>
      </w:rPr>
    </w:lvl>
    <w:lvl w:ilvl="7" w:tplc="2F68346E">
      <w:numFmt w:val="bullet"/>
      <w:lvlText w:val="•"/>
      <w:lvlJc w:val="left"/>
      <w:pPr>
        <w:ind w:left="7548" w:hanging="732"/>
      </w:pPr>
      <w:rPr>
        <w:rFonts w:hint="default"/>
      </w:rPr>
    </w:lvl>
    <w:lvl w:ilvl="8" w:tplc="BE7E9522">
      <w:numFmt w:val="bullet"/>
      <w:lvlText w:val="•"/>
      <w:lvlJc w:val="left"/>
      <w:pPr>
        <w:ind w:left="8485" w:hanging="732"/>
      </w:pPr>
      <w:rPr>
        <w:rFonts w:hint="default"/>
      </w:rPr>
    </w:lvl>
  </w:abstractNum>
  <w:abstractNum w:abstractNumId="15">
    <w:nsid w:val="72D10B04"/>
    <w:multiLevelType w:val="hybridMultilevel"/>
    <w:tmpl w:val="A692C302"/>
    <w:lvl w:ilvl="0" w:tplc="B9EC2E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F4263A"/>
    <w:multiLevelType w:val="hybridMultilevel"/>
    <w:tmpl w:val="F75C30FA"/>
    <w:lvl w:ilvl="0" w:tplc="4AAAAB8C">
      <w:start w:val="1"/>
      <w:numFmt w:val="upperRoman"/>
      <w:lvlText w:val="%1."/>
      <w:lvlJc w:val="left"/>
      <w:pPr>
        <w:ind w:left="1044" w:hanging="132"/>
      </w:pPr>
      <w:rPr>
        <w:rFonts w:ascii="Times New Roman" w:eastAsia="Times New Roman" w:hAnsi="Times New Roman" w:cs="Times New Roman" w:hint="default"/>
        <w:color w:val="1F1F1F"/>
        <w:w w:val="93"/>
        <w:position w:val="1"/>
        <w:sz w:val="22"/>
        <w:szCs w:val="22"/>
      </w:rPr>
    </w:lvl>
    <w:lvl w:ilvl="1" w:tplc="0409000F">
      <w:start w:val="1"/>
      <w:numFmt w:val="decimal"/>
      <w:lvlText w:val="%2."/>
      <w:lvlJc w:val="left"/>
      <w:pPr>
        <w:ind w:left="2359" w:hanging="701"/>
      </w:pPr>
      <w:rPr>
        <w:rFonts w:hint="default"/>
        <w:color w:val="1F1F1F"/>
        <w:w w:val="104"/>
        <w:sz w:val="22"/>
        <w:szCs w:val="22"/>
      </w:rPr>
    </w:lvl>
    <w:lvl w:ilvl="2" w:tplc="41C4745C">
      <w:start w:val="1"/>
      <w:numFmt w:val="lowerLetter"/>
      <w:lvlText w:val="%3."/>
      <w:lvlJc w:val="left"/>
      <w:pPr>
        <w:ind w:left="3076" w:hanging="728"/>
      </w:pPr>
      <w:rPr>
        <w:rFonts w:ascii="Times New Roman" w:eastAsia="Times New Roman" w:hAnsi="Times New Roman" w:cs="Times New Roman" w:hint="default"/>
        <w:color w:val="1F1F1F"/>
        <w:spacing w:val="-1"/>
        <w:w w:val="107"/>
        <w:sz w:val="22"/>
        <w:szCs w:val="22"/>
      </w:rPr>
    </w:lvl>
    <w:lvl w:ilvl="3" w:tplc="7FF6A900">
      <w:numFmt w:val="bullet"/>
      <w:lvlText w:val="•"/>
      <w:lvlJc w:val="left"/>
      <w:pPr>
        <w:ind w:left="3990" w:hanging="728"/>
      </w:pPr>
      <w:rPr>
        <w:rFonts w:hint="default"/>
      </w:rPr>
    </w:lvl>
    <w:lvl w:ilvl="4" w:tplc="E2D0C158">
      <w:numFmt w:val="bullet"/>
      <w:lvlText w:val="•"/>
      <w:lvlJc w:val="left"/>
      <w:pPr>
        <w:ind w:left="4900" w:hanging="728"/>
      </w:pPr>
      <w:rPr>
        <w:rFonts w:hint="default"/>
      </w:rPr>
    </w:lvl>
    <w:lvl w:ilvl="5" w:tplc="BD526DF8">
      <w:numFmt w:val="bullet"/>
      <w:lvlText w:val="•"/>
      <w:lvlJc w:val="left"/>
      <w:pPr>
        <w:ind w:left="5810" w:hanging="728"/>
      </w:pPr>
      <w:rPr>
        <w:rFonts w:hint="default"/>
      </w:rPr>
    </w:lvl>
    <w:lvl w:ilvl="6" w:tplc="5BFC5682">
      <w:numFmt w:val="bullet"/>
      <w:lvlText w:val="•"/>
      <w:lvlJc w:val="left"/>
      <w:pPr>
        <w:ind w:left="6720" w:hanging="728"/>
      </w:pPr>
      <w:rPr>
        <w:rFonts w:hint="default"/>
      </w:rPr>
    </w:lvl>
    <w:lvl w:ilvl="7" w:tplc="213C71C8">
      <w:numFmt w:val="bullet"/>
      <w:lvlText w:val="•"/>
      <w:lvlJc w:val="left"/>
      <w:pPr>
        <w:ind w:left="7630" w:hanging="728"/>
      </w:pPr>
      <w:rPr>
        <w:rFonts w:hint="default"/>
      </w:rPr>
    </w:lvl>
    <w:lvl w:ilvl="8" w:tplc="9B46719E">
      <w:numFmt w:val="bullet"/>
      <w:lvlText w:val="•"/>
      <w:lvlJc w:val="left"/>
      <w:pPr>
        <w:ind w:left="8540" w:hanging="728"/>
      </w:pPr>
      <w:rPr>
        <w:rFonts w:hint="default"/>
      </w:rPr>
    </w:lvl>
  </w:abstractNum>
  <w:num w:numId="1">
    <w:abstractNumId w:val="11"/>
  </w:num>
  <w:num w:numId="2">
    <w:abstractNumId w:val="6"/>
  </w:num>
  <w:num w:numId="3">
    <w:abstractNumId w:val="4"/>
  </w:num>
  <w:num w:numId="4">
    <w:abstractNumId w:val="13"/>
  </w:num>
  <w:num w:numId="5">
    <w:abstractNumId w:val="10"/>
  </w:num>
  <w:num w:numId="6">
    <w:abstractNumId w:val="9"/>
  </w:num>
  <w:num w:numId="7">
    <w:abstractNumId w:val="16"/>
  </w:num>
  <w:num w:numId="8">
    <w:abstractNumId w:val="0"/>
  </w:num>
  <w:num w:numId="9">
    <w:abstractNumId w:val="5"/>
  </w:num>
  <w:num w:numId="10">
    <w:abstractNumId w:val="3"/>
  </w:num>
  <w:num w:numId="11">
    <w:abstractNumId w:val="12"/>
  </w:num>
  <w:num w:numId="12">
    <w:abstractNumId w:val="15"/>
  </w:num>
  <w:num w:numId="13">
    <w:abstractNumId w:val="1"/>
  </w:num>
  <w:num w:numId="14">
    <w:abstractNumId w:val="7"/>
  </w:num>
  <w:num w:numId="15">
    <w:abstractNumId w:val="8"/>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53"/>
    <w:rsid w:val="000156B8"/>
    <w:rsid w:val="000A72A9"/>
    <w:rsid w:val="00142BED"/>
    <w:rsid w:val="00183BFC"/>
    <w:rsid w:val="001B0515"/>
    <w:rsid w:val="001C689E"/>
    <w:rsid w:val="00206894"/>
    <w:rsid w:val="002270EB"/>
    <w:rsid w:val="00271788"/>
    <w:rsid w:val="002D2C77"/>
    <w:rsid w:val="002D3BEE"/>
    <w:rsid w:val="002D7968"/>
    <w:rsid w:val="002E41C2"/>
    <w:rsid w:val="00311BDF"/>
    <w:rsid w:val="0032311E"/>
    <w:rsid w:val="0036329A"/>
    <w:rsid w:val="00381267"/>
    <w:rsid w:val="00381B73"/>
    <w:rsid w:val="003E41C5"/>
    <w:rsid w:val="004679B1"/>
    <w:rsid w:val="004B5F9C"/>
    <w:rsid w:val="004E771F"/>
    <w:rsid w:val="00546D55"/>
    <w:rsid w:val="00551BF9"/>
    <w:rsid w:val="00552063"/>
    <w:rsid w:val="00576761"/>
    <w:rsid w:val="006D2A91"/>
    <w:rsid w:val="006D5158"/>
    <w:rsid w:val="00702163"/>
    <w:rsid w:val="00706737"/>
    <w:rsid w:val="007514AC"/>
    <w:rsid w:val="007653D4"/>
    <w:rsid w:val="00781935"/>
    <w:rsid w:val="007A0086"/>
    <w:rsid w:val="007F6CBB"/>
    <w:rsid w:val="00853313"/>
    <w:rsid w:val="00896EF1"/>
    <w:rsid w:val="008A4600"/>
    <w:rsid w:val="009505FF"/>
    <w:rsid w:val="00A44169"/>
    <w:rsid w:val="00A72013"/>
    <w:rsid w:val="00B00111"/>
    <w:rsid w:val="00B25E24"/>
    <w:rsid w:val="00B44CF6"/>
    <w:rsid w:val="00C303FC"/>
    <w:rsid w:val="00C35FB7"/>
    <w:rsid w:val="00C63817"/>
    <w:rsid w:val="00CB0E61"/>
    <w:rsid w:val="00CE16C9"/>
    <w:rsid w:val="00D3141E"/>
    <w:rsid w:val="00D972B1"/>
    <w:rsid w:val="00DA44FA"/>
    <w:rsid w:val="00DB21B5"/>
    <w:rsid w:val="00E21641"/>
    <w:rsid w:val="00E22764"/>
    <w:rsid w:val="00E33953"/>
    <w:rsid w:val="00E4299C"/>
    <w:rsid w:val="00E458AC"/>
    <w:rsid w:val="00EC5A93"/>
    <w:rsid w:val="00F250FA"/>
    <w:rsid w:val="00F60FAD"/>
    <w:rsid w:val="00FB33AE"/>
    <w:rsid w:val="00FD0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1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1" w:hanging="165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593" w:hanging="7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0FAD"/>
    <w:pPr>
      <w:tabs>
        <w:tab w:val="center" w:pos="4680"/>
        <w:tab w:val="right" w:pos="9360"/>
      </w:tabs>
    </w:pPr>
  </w:style>
  <w:style w:type="character" w:customStyle="1" w:styleId="HeaderChar">
    <w:name w:val="Header Char"/>
    <w:basedOn w:val="DefaultParagraphFont"/>
    <w:link w:val="Header"/>
    <w:uiPriority w:val="99"/>
    <w:rsid w:val="00F60FAD"/>
    <w:rPr>
      <w:rFonts w:ascii="Times New Roman" w:eastAsia="Times New Roman" w:hAnsi="Times New Roman" w:cs="Times New Roman"/>
    </w:rPr>
  </w:style>
  <w:style w:type="paragraph" w:styleId="Footer">
    <w:name w:val="footer"/>
    <w:basedOn w:val="Normal"/>
    <w:link w:val="FooterChar"/>
    <w:uiPriority w:val="99"/>
    <w:unhideWhenUsed/>
    <w:rsid w:val="00F60FAD"/>
    <w:pPr>
      <w:tabs>
        <w:tab w:val="center" w:pos="4680"/>
        <w:tab w:val="right" w:pos="9360"/>
      </w:tabs>
    </w:pPr>
  </w:style>
  <w:style w:type="character" w:customStyle="1" w:styleId="FooterChar">
    <w:name w:val="Footer Char"/>
    <w:basedOn w:val="DefaultParagraphFont"/>
    <w:link w:val="Footer"/>
    <w:uiPriority w:val="99"/>
    <w:rsid w:val="00F60F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C689E"/>
    <w:rPr>
      <w:rFonts w:ascii="Tahoma" w:hAnsi="Tahoma" w:cs="Tahoma"/>
      <w:sz w:val="16"/>
      <w:szCs w:val="16"/>
    </w:rPr>
  </w:style>
  <w:style w:type="character" w:customStyle="1" w:styleId="BalloonTextChar">
    <w:name w:val="Balloon Text Char"/>
    <w:basedOn w:val="DefaultParagraphFont"/>
    <w:link w:val="BalloonText"/>
    <w:uiPriority w:val="99"/>
    <w:semiHidden/>
    <w:rsid w:val="001C68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81" w:hanging="165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593" w:hanging="72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0FAD"/>
    <w:pPr>
      <w:tabs>
        <w:tab w:val="center" w:pos="4680"/>
        <w:tab w:val="right" w:pos="9360"/>
      </w:tabs>
    </w:pPr>
  </w:style>
  <w:style w:type="character" w:customStyle="1" w:styleId="HeaderChar">
    <w:name w:val="Header Char"/>
    <w:basedOn w:val="DefaultParagraphFont"/>
    <w:link w:val="Header"/>
    <w:uiPriority w:val="99"/>
    <w:rsid w:val="00F60FAD"/>
    <w:rPr>
      <w:rFonts w:ascii="Times New Roman" w:eastAsia="Times New Roman" w:hAnsi="Times New Roman" w:cs="Times New Roman"/>
    </w:rPr>
  </w:style>
  <w:style w:type="paragraph" w:styleId="Footer">
    <w:name w:val="footer"/>
    <w:basedOn w:val="Normal"/>
    <w:link w:val="FooterChar"/>
    <w:uiPriority w:val="99"/>
    <w:unhideWhenUsed/>
    <w:rsid w:val="00F60FAD"/>
    <w:pPr>
      <w:tabs>
        <w:tab w:val="center" w:pos="4680"/>
        <w:tab w:val="right" w:pos="9360"/>
      </w:tabs>
    </w:pPr>
  </w:style>
  <w:style w:type="character" w:customStyle="1" w:styleId="FooterChar">
    <w:name w:val="Footer Char"/>
    <w:basedOn w:val="DefaultParagraphFont"/>
    <w:link w:val="Footer"/>
    <w:uiPriority w:val="99"/>
    <w:rsid w:val="00F60FA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C689E"/>
    <w:rPr>
      <w:rFonts w:ascii="Tahoma" w:hAnsi="Tahoma" w:cs="Tahoma"/>
      <w:sz w:val="16"/>
      <w:szCs w:val="16"/>
    </w:rPr>
  </w:style>
  <w:style w:type="character" w:customStyle="1" w:styleId="BalloonTextChar">
    <w:name w:val="Balloon Text Char"/>
    <w:basedOn w:val="DefaultParagraphFont"/>
    <w:link w:val="BalloonText"/>
    <w:uiPriority w:val="99"/>
    <w:semiHidden/>
    <w:rsid w:val="001C68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31B44-E4FE-4B96-8AAA-4C0CC3F5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Trevino</dc:creator>
  <cp:lastModifiedBy>Jennifer Reyna</cp:lastModifiedBy>
  <cp:revision>37</cp:revision>
  <cp:lastPrinted>2021-09-13T18:26:00Z</cp:lastPrinted>
  <dcterms:created xsi:type="dcterms:W3CDTF">2021-09-09T14:08:00Z</dcterms:created>
  <dcterms:modified xsi:type="dcterms:W3CDTF">2021-09-13T18:57:00Z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2021-08-25T00:00:00Z</vt:filetime>
  </property>
  <property fmtid="{D5CDD505-2E9C-101B-9397-08002B2CF9AE}" pid="3" name="LastSaved">
    <vt:filetime>2021-08-25T00:00:00Z</vt:filetime>
  </property>
</Properties>
</file>